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7A" w:rsidRPr="006871A5" w:rsidRDefault="00E8577A" w:rsidP="00E8577A">
      <w:pPr>
        <w:tabs>
          <w:tab w:val="center" w:pos="2160"/>
          <w:tab w:val="center" w:pos="7830"/>
        </w:tabs>
        <w:spacing w:before="0" w:after="0" w:line="240" w:lineRule="auto"/>
        <w:rPr>
          <w:rFonts w:ascii="Times New Roman" w:hAnsi="Times New Roman" w:cs="Times New Roman"/>
          <w:sz w:val="24"/>
          <w:szCs w:val="24"/>
        </w:rPr>
      </w:pPr>
      <w:r w:rsidRPr="006871A5">
        <w:rPr>
          <w:rFonts w:ascii="Times New Roman" w:hAnsi="Times New Roman" w:cs="Times New Roman"/>
          <w:sz w:val="24"/>
          <w:szCs w:val="24"/>
        </w:rPr>
        <w:tab/>
        <w:t xml:space="preserve">TRƯỜNG ĐẠI HỌC MỞ TP.HCM </w:t>
      </w:r>
      <w:r w:rsidRPr="006871A5">
        <w:rPr>
          <w:rFonts w:ascii="Times New Roman" w:hAnsi="Times New Roman" w:cs="Times New Roman"/>
          <w:sz w:val="24"/>
          <w:szCs w:val="24"/>
        </w:rPr>
        <w:tab/>
      </w:r>
      <w:r w:rsidRPr="006871A5">
        <w:rPr>
          <w:rFonts w:ascii="Times New Roman" w:hAnsi="Times New Roman" w:cs="Times New Roman"/>
          <w:b/>
          <w:sz w:val="24"/>
          <w:szCs w:val="24"/>
        </w:rPr>
        <w:t>CỘNG HOÀ XÃ HỘI CHỦ NGHĨA VIỆT NAM</w:t>
      </w:r>
    </w:p>
    <w:p w:rsidR="00E8577A" w:rsidRPr="006871A5" w:rsidRDefault="00E8577A" w:rsidP="00E8577A">
      <w:pPr>
        <w:tabs>
          <w:tab w:val="center" w:pos="2160"/>
          <w:tab w:val="center" w:pos="7830"/>
        </w:tabs>
        <w:spacing w:before="0" w:after="0" w:line="240" w:lineRule="auto"/>
        <w:rPr>
          <w:rFonts w:ascii="Times New Roman" w:hAnsi="Times New Roman" w:cs="Times New Roman"/>
          <w:sz w:val="24"/>
          <w:szCs w:val="24"/>
        </w:rPr>
      </w:pPr>
      <w:r w:rsidRPr="006871A5">
        <w:rPr>
          <w:rFonts w:ascii="Times New Roman" w:hAnsi="Times New Roman" w:cs="Times New Roman"/>
          <w:sz w:val="24"/>
          <w:szCs w:val="24"/>
        </w:rPr>
        <w:t xml:space="preserve"> </w:t>
      </w:r>
      <w:r w:rsidRPr="006871A5">
        <w:rPr>
          <w:rFonts w:ascii="Times New Roman" w:hAnsi="Times New Roman" w:cs="Times New Roman"/>
          <w:sz w:val="24"/>
          <w:szCs w:val="24"/>
        </w:rPr>
        <w:tab/>
      </w:r>
      <w:r w:rsidRPr="006871A5">
        <w:rPr>
          <w:rFonts w:ascii="Times New Roman" w:hAnsi="Times New Roman" w:cs="Times New Roman"/>
          <w:b/>
          <w:sz w:val="24"/>
          <w:szCs w:val="24"/>
        </w:rPr>
        <w:t>KHOA CÔNG NGHỆ THÔNG TIN</w:t>
      </w:r>
      <w:r w:rsidRPr="006871A5">
        <w:rPr>
          <w:rFonts w:ascii="Times New Roman" w:hAnsi="Times New Roman" w:cs="Times New Roman"/>
          <w:sz w:val="24"/>
          <w:szCs w:val="24"/>
        </w:rPr>
        <w:t xml:space="preserve"> </w:t>
      </w:r>
      <w:r w:rsidRPr="006871A5">
        <w:rPr>
          <w:rFonts w:ascii="Times New Roman" w:hAnsi="Times New Roman" w:cs="Times New Roman"/>
          <w:sz w:val="24"/>
          <w:szCs w:val="24"/>
        </w:rPr>
        <w:tab/>
        <w:t>Độc Lập – Tự Do – Hạnh Phúc</w:t>
      </w:r>
    </w:p>
    <w:p w:rsidR="00E8577A" w:rsidRPr="006871A5" w:rsidRDefault="00E8577A" w:rsidP="00E8577A">
      <w:pPr>
        <w:tabs>
          <w:tab w:val="center" w:pos="2160"/>
          <w:tab w:val="center" w:pos="7830"/>
        </w:tabs>
        <w:spacing w:before="0" w:after="0" w:line="240" w:lineRule="auto"/>
        <w:rPr>
          <w:rFonts w:ascii="Times New Roman" w:hAnsi="Times New Roman" w:cs="Times New Roman"/>
          <w:sz w:val="24"/>
          <w:szCs w:val="24"/>
        </w:rPr>
      </w:pPr>
      <w:r w:rsidRPr="006871A5">
        <w:rPr>
          <w:rFonts w:ascii="Times New Roman" w:hAnsi="Times New Roman" w:cs="Times New Roman"/>
          <w:sz w:val="24"/>
          <w:szCs w:val="24"/>
        </w:rPr>
        <w:t xml:space="preserve"> </w:t>
      </w:r>
      <w:r w:rsidRPr="006871A5">
        <w:rPr>
          <w:rFonts w:ascii="Times New Roman" w:hAnsi="Times New Roman" w:cs="Times New Roman"/>
          <w:sz w:val="24"/>
          <w:szCs w:val="24"/>
        </w:rPr>
        <w:tab/>
        <w:t xml:space="preserve">Số: </w:t>
      </w:r>
      <w:r>
        <w:rPr>
          <w:rFonts w:ascii="Times New Roman" w:hAnsi="Times New Roman" w:cs="Times New Roman"/>
          <w:sz w:val="24"/>
          <w:szCs w:val="24"/>
        </w:rPr>
        <w:t>…</w:t>
      </w:r>
      <w:r w:rsidRPr="006871A5">
        <w:rPr>
          <w:rFonts w:ascii="Times New Roman" w:hAnsi="Times New Roman" w:cs="Times New Roman"/>
          <w:sz w:val="24"/>
          <w:szCs w:val="24"/>
        </w:rPr>
        <w:t>/2013/CNTT</w:t>
      </w:r>
      <w:r w:rsidRPr="006871A5">
        <w:rPr>
          <w:rFonts w:ascii="Times New Roman" w:hAnsi="Times New Roman" w:cs="Times New Roman"/>
          <w:sz w:val="24"/>
          <w:szCs w:val="24"/>
        </w:rPr>
        <w:tab/>
        <w:t>---o0o---</w:t>
      </w:r>
    </w:p>
    <w:p w:rsidR="00E8577A" w:rsidRDefault="00E8577A" w:rsidP="00E8577A">
      <w:pPr>
        <w:spacing w:before="0" w:after="0" w:line="360" w:lineRule="auto"/>
        <w:jc w:val="right"/>
        <w:rPr>
          <w:rFonts w:ascii="Times New Roman" w:hAnsi="Times New Roman" w:cs="Times New Roman"/>
          <w:i/>
          <w:sz w:val="24"/>
          <w:szCs w:val="24"/>
        </w:rPr>
      </w:pPr>
    </w:p>
    <w:p w:rsidR="00E8577A" w:rsidRPr="005420B4" w:rsidRDefault="00E8577A" w:rsidP="00E8577A">
      <w:pPr>
        <w:spacing w:before="360" w:after="0" w:line="240" w:lineRule="auto"/>
        <w:jc w:val="center"/>
        <w:rPr>
          <w:rFonts w:ascii="Times New Roman" w:hAnsi="Times New Roman" w:cs="Times New Roman"/>
          <w:b/>
          <w:sz w:val="36"/>
        </w:rPr>
      </w:pPr>
      <w:r w:rsidRPr="005420B4">
        <w:rPr>
          <w:rFonts w:ascii="Times New Roman" w:hAnsi="Times New Roman" w:cs="Times New Roman"/>
          <w:b/>
          <w:sz w:val="36"/>
        </w:rPr>
        <w:t>T</w:t>
      </w:r>
      <w:r>
        <w:rPr>
          <w:rFonts w:ascii="Times New Roman" w:hAnsi="Times New Roman" w:cs="Times New Roman"/>
          <w:b/>
          <w:sz w:val="36"/>
        </w:rPr>
        <w:t>HÔNG BÁO</w:t>
      </w:r>
    </w:p>
    <w:p w:rsidR="000B752A" w:rsidRDefault="00E8577A" w:rsidP="00E8577A">
      <w:pPr>
        <w:spacing w:before="0" w:after="0" w:line="240" w:lineRule="auto"/>
        <w:jc w:val="center"/>
        <w:rPr>
          <w:rFonts w:ascii="Times New Roman" w:hAnsi="Times New Roman" w:cs="Times New Roman"/>
          <w:i/>
          <w:sz w:val="24"/>
          <w:szCs w:val="24"/>
        </w:rPr>
      </w:pPr>
      <w:r>
        <w:rPr>
          <w:rFonts w:ascii="Times New Roman" w:hAnsi="Times New Roman" w:cs="Times New Roman"/>
          <w:i/>
          <w:sz w:val="24"/>
          <w:szCs w:val="24"/>
        </w:rPr>
        <w:t>(V/V học bổng khuyến khích học tâp năm học</w:t>
      </w:r>
      <w:r w:rsidR="000B752A" w:rsidRPr="00E8577A">
        <w:rPr>
          <w:rFonts w:ascii="Times New Roman" w:hAnsi="Times New Roman" w:cs="Times New Roman"/>
          <w:i/>
          <w:sz w:val="24"/>
          <w:szCs w:val="24"/>
        </w:rPr>
        <w:t xml:space="preserve"> 2012-2013</w:t>
      </w:r>
      <w:r w:rsidR="00722966">
        <w:rPr>
          <w:rFonts w:ascii="Times New Roman" w:hAnsi="Times New Roman" w:cs="Times New Roman"/>
          <w:i/>
          <w:sz w:val="24"/>
          <w:szCs w:val="24"/>
        </w:rPr>
        <w:t>)</w:t>
      </w:r>
    </w:p>
    <w:p w:rsidR="00E8577A" w:rsidRPr="00E8577A" w:rsidRDefault="00E8577A" w:rsidP="00E8577A">
      <w:pPr>
        <w:spacing w:before="0" w:after="0" w:line="240" w:lineRule="auto"/>
        <w:jc w:val="center"/>
        <w:rPr>
          <w:rFonts w:ascii="Times New Roman" w:hAnsi="Times New Roman" w:cs="Times New Roman"/>
          <w:i/>
          <w:sz w:val="24"/>
          <w:szCs w:val="24"/>
        </w:rPr>
      </w:pPr>
    </w:p>
    <w:p w:rsidR="000B752A" w:rsidRPr="000B752A" w:rsidRDefault="00E8577A" w:rsidP="000B752A">
      <w:pPr>
        <w:spacing w:before="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Căn cứ vào quy định về xét học bổng khuyến khích học tập, </w:t>
      </w:r>
      <w:r w:rsidR="000B752A" w:rsidRPr="000B752A">
        <w:rPr>
          <w:rFonts w:ascii="Times New Roman" w:hAnsi="Times New Roman" w:cs="Times New Roman"/>
          <w:sz w:val="24"/>
          <w:szCs w:val="24"/>
        </w:rPr>
        <w:t xml:space="preserve">Khoa </w:t>
      </w:r>
      <w:r w:rsidR="00917E26">
        <w:rPr>
          <w:rFonts w:ascii="Times New Roman" w:hAnsi="Times New Roman" w:cs="Times New Roman"/>
          <w:sz w:val="24"/>
          <w:szCs w:val="24"/>
        </w:rPr>
        <w:t>Công nghệ thông tin</w:t>
      </w:r>
      <w:r w:rsidR="000B752A" w:rsidRPr="000B752A">
        <w:rPr>
          <w:rFonts w:ascii="Times New Roman" w:hAnsi="Times New Roman" w:cs="Times New Roman"/>
          <w:sz w:val="24"/>
          <w:szCs w:val="24"/>
        </w:rPr>
        <w:t xml:space="preserve"> công bố danh sách sinh viên </w:t>
      </w:r>
      <w:r w:rsidR="000B752A" w:rsidRPr="00917E26">
        <w:rPr>
          <w:rFonts w:ascii="Times New Roman" w:hAnsi="Times New Roman" w:cs="Times New Roman"/>
          <w:b/>
          <w:i/>
          <w:sz w:val="24"/>
          <w:szCs w:val="24"/>
          <w:u w:val="single"/>
        </w:rPr>
        <w:t>dự kiến</w:t>
      </w:r>
      <w:r w:rsidR="000B752A" w:rsidRPr="000B752A">
        <w:rPr>
          <w:rFonts w:ascii="Times New Roman" w:hAnsi="Times New Roman" w:cs="Times New Roman"/>
          <w:sz w:val="24"/>
          <w:szCs w:val="24"/>
        </w:rPr>
        <w:t xml:space="preserve"> được nhận học bổng khuyến</w:t>
      </w:r>
      <w:r w:rsidR="000B752A">
        <w:rPr>
          <w:rFonts w:ascii="Times New Roman" w:hAnsi="Times New Roman" w:cs="Times New Roman"/>
          <w:sz w:val="24"/>
          <w:szCs w:val="24"/>
        </w:rPr>
        <w:t xml:space="preserve"> </w:t>
      </w:r>
      <w:r w:rsidR="000B752A" w:rsidRPr="000B752A">
        <w:rPr>
          <w:rFonts w:ascii="Times New Roman" w:hAnsi="Times New Roman" w:cs="Times New Roman"/>
          <w:sz w:val="24"/>
          <w:szCs w:val="24"/>
        </w:rPr>
        <w:t>khích học tập năm học 2012-2013 và cách thức xét học bổng khuyến khích học tập</w:t>
      </w:r>
      <w:r w:rsidR="00B17341">
        <w:rPr>
          <w:rFonts w:ascii="Times New Roman" w:hAnsi="Times New Roman" w:cs="Times New Roman"/>
          <w:sz w:val="24"/>
          <w:szCs w:val="24"/>
        </w:rPr>
        <w:t xml:space="preserve"> </w:t>
      </w:r>
      <w:r w:rsidR="00B17341" w:rsidRPr="00B17341">
        <w:rPr>
          <w:rFonts w:ascii="Times New Roman" w:hAnsi="Times New Roman" w:cs="Times New Roman"/>
          <w:i/>
          <w:sz w:val="24"/>
          <w:szCs w:val="24"/>
        </w:rPr>
        <w:t>(danh sách đính kèm).</w:t>
      </w:r>
      <w:r w:rsidR="000B752A" w:rsidRPr="000B752A">
        <w:rPr>
          <w:rFonts w:ascii="Times New Roman" w:hAnsi="Times New Roman" w:cs="Times New Roman"/>
          <w:sz w:val="24"/>
          <w:szCs w:val="24"/>
        </w:rPr>
        <w:t xml:space="preserve"> </w:t>
      </w:r>
    </w:p>
    <w:p w:rsidR="000B752A" w:rsidRDefault="000B752A" w:rsidP="000B752A">
      <w:pPr>
        <w:spacing w:before="0" w:after="0" w:line="240" w:lineRule="auto"/>
        <w:rPr>
          <w:rFonts w:ascii="Times New Roman" w:hAnsi="Times New Roman" w:cs="Times New Roman"/>
          <w:sz w:val="24"/>
          <w:szCs w:val="24"/>
        </w:rPr>
      </w:pPr>
    </w:p>
    <w:p w:rsidR="000B752A" w:rsidRPr="003F3C28" w:rsidRDefault="000B752A" w:rsidP="003F3C28">
      <w:pPr>
        <w:pStyle w:val="ListParagraph"/>
        <w:numPr>
          <w:ilvl w:val="0"/>
          <w:numId w:val="2"/>
        </w:numPr>
        <w:spacing w:before="120" w:after="120" w:line="240" w:lineRule="auto"/>
        <w:rPr>
          <w:rFonts w:ascii="Times New Roman" w:hAnsi="Times New Roman" w:cs="Times New Roman"/>
          <w:b/>
          <w:sz w:val="24"/>
          <w:szCs w:val="24"/>
        </w:rPr>
      </w:pPr>
      <w:r w:rsidRPr="003F3C28">
        <w:rPr>
          <w:rFonts w:ascii="Times New Roman" w:hAnsi="Times New Roman" w:cs="Times New Roman"/>
          <w:b/>
          <w:sz w:val="24"/>
          <w:szCs w:val="24"/>
        </w:rPr>
        <w:t>Các học kỳ xét HB KKHT</w:t>
      </w:r>
    </w:p>
    <w:p w:rsidR="000B752A" w:rsidRPr="000B752A" w:rsidRDefault="000B752A" w:rsidP="000B752A">
      <w:pPr>
        <w:spacing w:before="0" w:after="0" w:line="240" w:lineRule="auto"/>
        <w:ind w:left="720"/>
        <w:jc w:val="both"/>
        <w:rPr>
          <w:rFonts w:ascii="Times New Roman" w:hAnsi="Times New Roman" w:cs="Times New Roman"/>
          <w:sz w:val="24"/>
          <w:szCs w:val="24"/>
        </w:rPr>
      </w:pPr>
      <w:r w:rsidRPr="000B752A">
        <w:rPr>
          <w:rFonts w:ascii="Times New Roman" w:hAnsi="Times New Roman" w:cs="Times New Roman"/>
          <w:sz w:val="24"/>
          <w:szCs w:val="24"/>
        </w:rPr>
        <w:t>Trường Đại học Mở tiến hành xét HB KKHT năm 2012-2013 căn cứ vào điểm trung</w:t>
      </w:r>
      <w:r>
        <w:rPr>
          <w:rFonts w:ascii="Times New Roman" w:hAnsi="Times New Roman" w:cs="Times New Roman"/>
          <w:sz w:val="24"/>
          <w:szCs w:val="24"/>
        </w:rPr>
        <w:t xml:space="preserve"> </w:t>
      </w:r>
      <w:r w:rsidRPr="000B752A">
        <w:rPr>
          <w:rFonts w:ascii="Times New Roman" w:hAnsi="Times New Roman" w:cs="Times New Roman"/>
          <w:sz w:val="24"/>
          <w:szCs w:val="24"/>
        </w:rPr>
        <w:t xml:space="preserve">bình chung học tập và điểm ĐGKQRL của sinh viên trong </w:t>
      </w:r>
      <w:r w:rsidRPr="00917E26">
        <w:rPr>
          <w:rFonts w:ascii="Times New Roman" w:hAnsi="Times New Roman" w:cs="Times New Roman"/>
          <w:b/>
          <w:sz w:val="24"/>
          <w:szCs w:val="24"/>
        </w:rPr>
        <w:t xml:space="preserve">HK3 năm 2011-2012 </w:t>
      </w:r>
      <w:r w:rsidRPr="00917E26">
        <w:rPr>
          <w:rFonts w:ascii="Times New Roman" w:hAnsi="Times New Roman" w:cs="Times New Roman"/>
          <w:sz w:val="24"/>
          <w:szCs w:val="24"/>
        </w:rPr>
        <w:t>và</w:t>
      </w:r>
      <w:r w:rsidRPr="00917E26">
        <w:rPr>
          <w:rFonts w:ascii="Times New Roman" w:hAnsi="Times New Roman" w:cs="Times New Roman"/>
          <w:b/>
          <w:sz w:val="24"/>
          <w:szCs w:val="24"/>
        </w:rPr>
        <w:t xml:space="preserve"> HK1 năm học 2012-2013.</w:t>
      </w:r>
    </w:p>
    <w:p w:rsidR="000B752A" w:rsidRPr="003F3C28" w:rsidRDefault="000B752A" w:rsidP="003F3C28">
      <w:pPr>
        <w:pStyle w:val="ListParagraph"/>
        <w:numPr>
          <w:ilvl w:val="0"/>
          <w:numId w:val="2"/>
        </w:numPr>
        <w:spacing w:before="120" w:after="120" w:line="240" w:lineRule="auto"/>
        <w:rPr>
          <w:rFonts w:ascii="Times New Roman" w:hAnsi="Times New Roman" w:cs="Times New Roman"/>
          <w:b/>
          <w:sz w:val="24"/>
          <w:szCs w:val="24"/>
        </w:rPr>
      </w:pPr>
      <w:r w:rsidRPr="003F3C28">
        <w:rPr>
          <w:rFonts w:ascii="Times New Roman" w:hAnsi="Times New Roman" w:cs="Times New Roman"/>
          <w:b/>
          <w:sz w:val="24"/>
          <w:szCs w:val="24"/>
        </w:rPr>
        <w:t>Tiêu chuẩn xét, cấp HB KKHT</w:t>
      </w:r>
    </w:p>
    <w:p w:rsidR="000B752A" w:rsidRPr="003F3C28" w:rsidRDefault="000B752A" w:rsidP="005408C8">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3F3C28">
        <w:rPr>
          <w:rFonts w:ascii="Times New Roman" w:hAnsi="Times New Roman" w:cs="Times New Roman"/>
          <w:sz w:val="24"/>
          <w:szCs w:val="24"/>
        </w:rPr>
        <w:t>SV có tổng số môn học đăng ký trong năm học phải bằng tổng số môn học được quy định theo kế hoạch đào tạo trong năm học. Các môn học được miễn giảm theo quy định và môn ngoại ngữ không chuyên sẽ không được tính khi xét điểm học bổng khuyến khích học tập.</w:t>
      </w:r>
    </w:p>
    <w:p w:rsidR="000B752A" w:rsidRPr="003F3C28" w:rsidRDefault="000B752A" w:rsidP="005408C8">
      <w:pPr>
        <w:pStyle w:val="ListParagraph"/>
        <w:numPr>
          <w:ilvl w:val="0"/>
          <w:numId w:val="5"/>
        </w:numPr>
        <w:spacing w:before="120" w:after="120" w:line="240" w:lineRule="auto"/>
        <w:contextualSpacing w:val="0"/>
        <w:rPr>
          <w:rFonts w:ascii="Times New Roman" w:hAnsi="Times New Roman" w:cs="Times New Roman"/>
          <w:sz w:val="24"/>
          <w:szCs w:val="24"/>
        </w:rPr>
      </w:pPr>
      <w:r w:rsidRPr="003F3C28">
        <w:rPr>
          <w:rFonts w:ascii="Times New Roman" w:hAnsi="Times New Roman" w:cs="Times New Roman"/>
          <w:sz w:val="24"/>
          <w:szCs w:val="24"/>
        </w:rPr>
        <w:t xml:space="preserve">SV có kết quả học tập, rèn luyện từ loại </w:t>
      </w:r>
      <w:r w:rsidRPr="00917E26">
        <w:rPr>
          <w:rFonts w:ascii="Times New Roman" w:hAnsi="Times New Roman" w:cs="Times New Roman"/>
          <w:b/>
          <w:sz w:val="24"/>
          <w:szCs w:val="24"/>
        </w:rPr>
        <w:t>Khá</w:t>
      </w:r>
      <w:r w:rsidRPr="003F3C28">
        <w:rPr>
          <w:rFonts w:ascii="Times New Roman" w:hAnsi="Times New Roman" w:cs="Times New Roman"/>
          <w:sz w:val="24"/>
          <w:szCs w:val="24"/>
        </w:rPr>
        <w:t xml:space="preserve"> trở lên.</w:t>
      </w:r>
    </w:p>
    <w:p w:rsidR="000B752A" w:rsidRPr="003F3C28" w:rsidRDefault="00917E26" w:rsidP="005408C8">
      <w:pPr>
        <w:pStyle w:val="ListParagraph"/>
        <w:numPr>
          <w:ilvl w:val="0"/>
          <w:numId w:val="5"/>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SV k</w:t>
      </w:r>
      <w:r w:rsidR="000B752A" w:rsidRPr="003F3C28">
        <w:rPr>
          <w:rFonts w:ascii="Times New Roman" w:hAnsi="Times New Roman" w:cs="Times New Roman"/>
          <w:sz w:val="24"/>
          <w:szCs w:val="24"/>
        </w:rPr>
        <w:t>hông bị kỷ luật từ mức khiển trách trở lên trong thời gian xét, cấp HB KKHT.</w:t>
      </w:r>
    </w:p>
    <w:p w:rsidR="000B752A" w:rsidRPr="003F3C28" w:rsidRDefault="000B752A" w:rsidP="003F3C28">
      <w:pPr>
        <w:pStyle w:val="ListParagraph"/>
        <w:numPr>
          <w:ilvl w:val="0"/>
          <w:numId w:val="2"/>
        </w:numPr>
        <w:spacing w:before="120" w:after="120" w:line="240" w:lineRule="auto"/>
        <w:rPr>
          <w:rFonts w:ascii="Times New Roman" w:hAnsi="Times New Roman" w:cs="Times New Roman"/>
          <w:b/>
          <w:sz w:val="24"/>
          <w:szCs w:val="24"/>
        </w:rPr>
      </w:pPr>
      <w:r w:rsidRPr="003F3C28">
        <w:rPr>
          <w:rFonts w:ascii="Times New Roman" w:hAnsi="Times New Roman" w:cs="Times New Roman"/>
          <w:b/>
          <w:sz w:val="24"/>
          <w:szCs w:val="24"/>
        </w:rPr>
        <w:t>Cách tính điểm xét HB KKHT</w:t>
      </w:r>
    </w:p>
    <w:p w:rsidR="000B752A" w:rsidRPr="003F3C28" w:rsidRDefault="000B752A" w:rsidP="005408C8">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3F3C28">
        <w:rPr>
          <w:rFonts w:ascii="Times New Roman" w:hAnsi="Times New Roman" w:cs="Times New Roman"/>
          <w:sz w:val="24"/>
          <w:szCs w:val="24"/>
        </w:rPr>
        <w:t xml:space="preserve">Điểm xét HB KKHT là điểm </w:t>
      </w:r>
      <w:r w:rsidR="005B5FDA" w:rsidRPr="003F3C28">
        <w:rPr>
          <w:rFonts w:ascii="Times New Roman" w:hAnsi="Times New Roman" w:cs="Times New Roman"/>
          <w:sz w:val="24"/>
          <w:szCs w:val="24"/>
        </w:rPr>
        <w:t xml:space="preserve">học tập </w:t>
      </w:r>
      <w:r w:rsidRPr="003F3C28">
        <w:rPr>
          <w:rFonts w:ascii="Times New Roman" w:hAnsi="Times New Roman" w:cs="Times New Roman"/>
          <w:sz w:val="24"/>
          <w:szCs w:val="24"/>
        </w:rPr>
        <w:t xml:space="preserve">trung bình chung trong </w:t>
      </w:r>
      <w:r w:rsidRPr="00917E26">
        <w:rPr>
          <w:rFonts w:ascii="Times New Roman" w:hAnsi="Times New Roman" w:cs="Times New Roman"/>
          <w:b/>
          <w:sz w:val="24"/>
          <w:szCs w:val="24"/>
        </w:rPr>
        <w:t>HK 3 năm 2011-2012</w:t>
      </w:r>
      <w:r w:rsidRPr="003F3C28">
        <w:rPr>
          <w:rFonts w:ascii="Times New Roman" w:hAnsi="Times New Roman" w:cs="Times New Roman"/>
          <w:sz w:val="24"/>
          <w:szCs w:val="24"/>
        </w:rPr>
        <w:t xml:space="preserve"> và </w:t>
      </w:r>
      <w:r w:rsidRPr="00917E26">
        <w:rPr>
          <w:rFonts w:ascii="Times New Roman" w:hAnsi="Times New Roman" w:cs="Times New Roman"/>
          <w:b/>
          <w:sz w:val="24"/>
          <w:szCs w:val="24"/>
        </w:rPr>
        <w:t>HK1 năm học 2012-2013</w:t>
      </w:r>
      <w:r w:rsidRPr="003F3C28">
        <w:rPr>
          <w:rFonts w:ascii="Times New Roman" w:hAnsi="Times New Roman" w:cs="Times New Roman"/>
          <w:sz w:val="24"/>
          <w:szCs w:val="24"/>
        </w:rPr>
        <w:t xml:space="preserve"> (chỉ lấy điểm thi môn học lớn hơn hoặc bằng 5 điểm và không tính điểm các môn học lại lần hai).</w:t>
      </w:r>
    </w:p>
    <w:p w:rsidR="000B752A" w:rsidRPr="000B752A" w:rsidRDefault="000B752A" w:rsidP="005408C8">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0B752A">
        <w:rPr>
          <w:rFonts w:ascii="Times New Roman" w:hAnsi="Times New Roman" w:cs="Times New Roman"/>
          <w:sz w:val="24"/>
          <w:szCs w:val="24"/>
        </w:rPr>
        <w:t>Điểm rèn luyện được xác định theo quy định của Quy chế ĐGKQRL.</w:t>
      </w:r>
    </w:p>
    <w:p w:rsidR="000B752A" w:rsidRDefault="000B752A" w:rsidP="005408C8">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3F3C28">
        <w:rPr>
          <w:rFonts w:ascii="Times New Roman" w:hAnsi="Times New Roman" w:cs="Times New Roman"/>
          <w:sz w:val="24"/>
          <w:szCs w:val="24"/>
        </w:rPr>
        <w:t xml:space="preserve">Căn cứ vào kết quả Điểm trung bình chung học tập và Điểm ĐGKQRL trong </w:t>
      </w:r>
      <w:r w:rsidRPr="00712163">
        <w:rPr>
          <w:rFonts w:ascii="Times New Roman" w:hAnsi="Times New Roman" w:cs="Times New Roman"/>
          <w:b/>
          <w:sz w:val="24"/>
          <w:szCs w:val="24"/>
        </w:rPr>
        <w:t>HK3</w:t>
      </w:r>
      <w:r w:rsidR="003F3C28" w:rsidRPr="00712163">
        <w:rPr>
          <w:rFonts w:ascii="Times New Roman" w:hAnsi="Times New Roman" w:cs="Times New Roman"/>
          <w:b/>
          <w:sz w:val="24"/>
          <w:szCs w:val="24"/>
        </w:rPr>
        <w:t xml:space="preserve"> </w:t>
      </w:r>
      <w:r w:rsidRPr="00712163">
        <w:rPr>
          <w:rFonts w:ascii="Times New Roman" w:hAnsi="Times New Roman" w:cs="Times New Roman"/>
          <w:b/>
          <w:sz w:val="24"/>
          <w:szCs w:val="24"/>
        </w:rPr>
        <w:t xml:space="preserve">năm học 2011-2012 </w:t>
      </w:r>
      <w:r w:rsidRPr="00712163">
        <w:rPr>
          <w:rFonts w:ascii="Times New Roman" w:hAnsi="Times New Roman" w:cs="Times New Roman"/>
          <w:sz w:val="24"/>
          <w:szCs w:val="24"/>
        </w:rPr>
        <w:t>và</w:t>
      </w:r>
      <w:r w:rsidRPr="00712163">
        <w:rPr>
          <w:rFonts w:ascii="Times New Roman" w:hAnsi="Times New Roman" w:cs="Times New Roman"/>
          <w:b/>
          <w:sz w:val="24"/>
          <w:szCs w:val="24"/>
        </w:rPr>
        <w:t xml:space="preserve"> HK1 năm học 2012-2013</w:t>
      </w:r>
      <w:r w:rsidRPr="003F3C28">
        <w:rPr>
          <w:rFonts w:ascii="Times New Roman" w:hAnsi="Times New Roman" w:cs="Times New Roman"/>
          <w:sz w:val="24"/>
          <w:szCs w:val="24"/>
        </w:rPr>
        <w:t xml:space="preserve">, Khoa </w:t>
      </w:r>
      <w:r w:rsidR="00712163">
        <w:rPr>
          <w:rFonts w:ascii="Times New Roman" w:hAnsi="Times New Roman" w:cs="Times New Roman"/>
          <w:sz w:val="24"/>
          <w:szCs w:val="24"/>
        </w:rPr>
        <w:t>Công nghệ thông tin</w:t>
      </w:r>
      <w:r w:rsidRPr="003F3C28">
        <w:rPr>
          <w:rFonts w:ascii="Times New Roman" w:hAnsi="Times New Roman" w:cs="Times New Roman"/>
          <w:sz w:val="24"/>
          <w:szCs w:val="24"/>
        </w:rPr>
        <w:t xml:space="preserve"> tổ chức xét HB KKHT theo thứ tự điểm từ cao xuống thấp cho</w:t>
      </w:r>
      <w:r w:rsidR="005B5FDA">
        <w:rPr>
          <w:rFonts w:ascii="Times New Roman" w:hAnsi="Times New Roman" w:cs="Times New Roman"/>
          <w:sz w:val="24"/>
          <w:szCs w:val="24"/>
        </w:rPr>
        <w:t xml:space="preserve"> từng khoá học, hệ học</w:t>
      </w:r>
      <w:r w:rsidRPr="003F3C28">
        <w:rPr>
          <w:rFonts w:ascii="Times New Roman" w:hAnsi="Times New Roman" w:cs="Times New Roman"/>
          <w:sz w:val="24"/>
          <w:szCs w:val="24"/>
        </w:rPr>
        <w:t xml:space="preserve"> đến hết số kinh</w:t>
      </w:r>
      <w:r w:rsidR="003F3C28">
        <w:rPr>
          <w:rFonts w:ascii="Times New Roman" w:hAnsi="Times New Roman" w:cs="Times New Roman"/>
          <w:sz w:val="24"/>
          <w:szCs w:val="24"/>
        </w:rPr>
        <w:t xml:space="preserve"> </w:t>
      </w:r>
      <w:r w:rsidRPr="003F3C28">
        <w:rPr>
          <w:rFonts w:ascii="Times New Roman" w:hAnsi="Times New Roman" w:cs="Times New Roman"/>
          <w:sz w:val="24"/>
          <w:szCs w:val="24"/>
        </w:rPr>
        <w:t>phí học bổng đã được phân bổ.</w:t>
      </w:r>
    </w:p>
    <w:p w:rsidR="00B17341" w:rsidRPr="003F3C28" w:rsidRDefault="00B17341" w:rsidP="005408C8">
      <w:pPr>
        <w:pStyle w:val="ListParagraph"/>
        <w:numPr>
          <w:ilvl w:val="0"/>
          <w:numId w:val="5"/>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Những khoá học, hệ học nào không đủ chỉ tiêu học bổng khuyến khích học tập thì các suất học bổng khuyến khích học tập sẽ được chuyển cho các khoá học, hệ học khác.</w:t>
      </w:r>
    </w:p>
    <w:p w:rsidR="00E8577A" w:rsidRDefault="000B752A" w:rsidP="005408C8">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3F3C28">
        <w:rPr>
          <w:rFonts w:ascii="Times New Roman" w:hAnsi="Times New Roman" w:cs="Times New Roman"/>
          <w:sz w:val="24"/>
          <w:szCs w:val="24"/>
        </w:rPr>
        <w:t>Theo Thông báo số 6</w:t>
      </w:r>
      <w:r w:rsidR="00E8577A">
        <w:rPr>
          <w:rFonts w:ascii="Times New Roman" w:hAnsi="Times New Roman" w:cs="Times New Roman"/>
          <w:sz w:val="24"/>
          <w:szCs w:val="24"/>
        </w:rPr>
        <w:t>1</w:t>
      </w:r>
      <w:r w:rsidRPr="003F3C28">
        <w:rPr>
          <w:rFonts w:ascii="Times New Roman" w:hAnsi="Times New Roman" w:cs="Times New Roman"/>
          <w:sz w:val="24"/>
          <w:szCs w:val="24"/>
        </w:rPr>
        <w:t xml:space="preserve">1/TB-ĐHM, nhà trường tiến hành phân bổ Quỹ học bổng khuyến khích học tập dựa vào mức tổng thu học phí của các khoa. Quỹ </w:t>
      </w:r>
      <w:r w:rsidR="00E8577A">
        <w:rPr>
          <w:rFonts w:ascii="Times New Roman" w:hAnsi="Times New Roman" w:cs="Times New Roman"/>
          <w:sz w:val="24"/>
          <w:szCs w:val="24"/>
        </w:rPr>
        <w:t>HB</w:t>
      </w:r>
      <w:r w:rsidRPr="003F3C28">
        <w:rPr>
          <w:rFonts w:ascii="Times New Roman" w:hAnsi="Times New Roman" w:cs="Times New Roman"/>
          <w:sz w:val="24"/>
          <w:szCs w:val="24"/>
        </w:rPr>
        <w:t xml:space="preserve"> KKHT năm học 2012-2013 của khoa </w:t>
      </w:r>
      <w:r w:rsidR="00E8577A">
        <w:rPr>
          <w:rFonts w:ascii="Times New Roman" w:hAnsi="Times New Roman" w:cs="Times New Roman"/>
          <w:sz w:val="24"/>
          <w:szCs w:val="24"/>
        </w:rPr>
        <w:t>CNTT</w:t>
      </w:r>
      <w:r w:rsidRPr="003F3C28">
        <w:rPr>
          <w:rFonts w:ascii="Times New Roman" w:hAnsi="Times New Roman" w:cs="Times New Roman"/>
          <w:sz w:val="24"/>
          <w:szCs w:val="24"/>
        </w:rPr>
        <w:t xml:space="preserve"> là: </w:t>
      </w:r>
    </w:p>
    <w:p w:rsidR="00E8577A" w:rsidRPr="00E8577A" w:rsidRDefault="00E8577A" w:rsidP="00E8577A">
      <w:pPr>
        <w:pStyle w:val="ListParagraph"/>
        <w:numPr>
          <w:ilvl w:val="0"/>
          <w:numId w:val="6"/>
        </w:numPr>
        <w:tabs>
          <w:tab w:val="left" w:pos="4320"/>
        </w:tabs>
        <w:spacing w:before="0" w:after="0" w:line="240" w:lineRule="auto"/>
        <w:ind w:left="2430"/>
        <w:jc w:val="both"/>
        <w:rPr>
          <w:rFonts w:ascii="Times New Roman" w:hAnsi="Times New Roman" w:cs="Times New Roman"/>
          <w:sz w:val="24"/>
          <w:szCs w:val="24"/>
        </w:rPr>
      </w:pPr>
      <w:r w:rsidRPr="00E8577A">
        <w:rPr>
          <w:rFonts w:ascii="Times New Roman" w:hAnsi="Times New Roman" w:cs="Times New Roman"/>
          <w:sz w:val="24"/>
          <w:szCs w:val="24"/>
        </w:rPr>
        <w:t>Hệ</w:t>
      </w:r>
      <w:r w:rsidR="000B752A" w:rsidRPr="00E8577A">
        <w:rPr>
          <w:rFonts w:ascii="Times New Roman" w:hAnsi="Times New Roman" w:cs="Times New Roman"/>
          <w:sz w:val="24"/>
          <w:szCs w:val="24"/>
        </w:rPr>
        <w:t xml:space="preserve"> đại học </w:t>
      </w:r>
      <w:r w:rsidRPr="00E8577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B17341">
        <w:rPr>
          <w:rFonts w:ascii="Times New Roman" w:hAnsi="Times New Roman" w:cs="Times New Roman"/>
          <w:b/>
          <w:sz w:val="24"/>
          <w:szCs w:val="24"/>
        </w:rPr>
        <w:t>103.069.000đ</w:t>
      </w:r>
    </w:p>
    <w:p w:rsidR="000B752A" w:rsidRPr="00E8577A" w:rsidRDefault="00E8577A" w:rsidP="005408C8">
      <w:pPr>
        <w:pStyle w:val="ListParagraph"/>
        <w:numPr>
          <w:ilvl w:val="0"/>
          <w:numId w:val="6"/>
        </w:numPr>
        <w:tabs>
          <w:tab w:val="left" w:pos="4320"/>
        </w:tabs>
        <w:spacing w:before="120" w:after="120" w:line="240" w:lineRule="auto"/>
        <w:ind w:left="2434"/>
        <w:contextualSpacing w:val="0"/>
        <w:jc w:val="both"/>
        <w:rPr>
          <w:rFonts w:ascii="Times New Roman" w:hAnsi="Times New Roman" w:cs="Times New Roman"/>
          <w:sz w:val="24"/>
          <w:szCs w:val="24"/>
        </w:rPr>
      </w:pPr>
      <w:r w:rsidRPr="00E8577A">
        <w:rPr>
          <w:rFonts w:ascii="Times New Roman" w:hAnsi="Times New Roman" w:cs="Times New Roman"/>
          <w:sz w:val="24"/>
          <w:szCs w:val="24"/>
        </w:rPr>
        <w:t>H</w:t>
      </w:r>
      <w:r w:rsidR="000B752A" w:rsidRPr="00E8577A">
        <w:rPr>
          <w:rFonts w:ascii="Times New Roman" w:hAnsi="Times New Roman" w:cs="Times New Roman"/>
          <w:sz w:val="24"/>
          <w:szCs w:val="24"/>
        </w:rPr>
        <w:t>ệ cao đẳ</w:t>
      </w:r>
      <w:r w:rsidRPr="00E8577A">
        <w:rPr>
          <w:rFonts w:ascii="Times New Roman" w:hAnsi="Times New Roman" w:cs="Times New Roman"/>
          <w:sz w:val="24"/>
          <w:szCs w:val="24"/>
        </w:rPr>
        <w:t>ng :</w:t>
      </w:r>
      <w:r>
        <w:rPr>
          <w:rFonts w:ascii="Times New Roman" w:hAnsi="Times New Roman" w:cs="Times New Roman"/>
          <w:sz w:val="24"/>
          <w:szCs w:val="24"/>
        </w:rPr>
        <w:tab/>
      </w:r>
      <w:r w:rsidRPr="00B17341">
        <w:rPr>
          <w:rFonts w:ascii="Times New Roman" w:hAnsi="Times New Roman" w:cs="Times New Roman"/>
          <w:b/>
          <w:sz w:val="24"/>
          <w:szCs w:val="24"/>
        </w:rPr>
        <w:t>27.387.000đ</w:t>
      </w:r>
    </w:p>
    <w:p w:rsidR="005B5FDA" w:rsidRDefault="005B5FDA">
      <w:pPr>
        <w:rPr>
          <w:rFonts w:ascii="Times New Roman" w:hAnsi="Times New Roman" w:cs="Times New Roman"/>
          <w:b/>
          <w:sz w:val="24"/>
          <w:szCs w:val="24"/>
        </w:rPr>
      </w:pPr>
      <w:r>
        <w:rPr>
          <w:rFonts w:ascii="Times New Roman" w:hAnsi="Times New Roman" w:cs="Times New Roman"/>
          <w:b/>
          <w:sz w:val="24"/>
          <w:szCs w:val="24"/>
        </w:rPr>
        <w:br w:type="page"/>
      </w:r>
    </w:p>
    <w:p w:rsidR="0079482F" w:rsidRPr="003F3C28" w:rsidRDefault="000B752A" w:rsidP="003F3C28">
      <w:pPr>
        <w:pStyle w:val="ListParagraph"/>
        <w:numPr>
          <w:ilvl w:val="0"/>
          <w:numId w:val="2"/>
        </w:numPr>
        <w:spacing w:before="120" w:after="120" w:line="240" w:lineRule="auto"/>
        <w:rPr>
          <w:rFonts w:ascii="Times New Roman" w:hAnsi="Times New Roman" w:cs="Times New Roman"/>
          <w:b/>
          <w:sz w:val="24"/>
          <w:szCs w:val="24"/>
        </w:rPr>
      </w:pPr>
      <w:r w:rsidRPr="003F3C28">
        <w:rPr>
          <w:rFonts w:ascii="Times New Roman" w:hAnsi="Times New Roman" w:cs="Times New Roman"/>
          <w:b/>
          <w:sz w:val="24"/>
          <w:szCs w:val="24"/>
        </w:rPr>
        <w:lastRenderedPageBreak/>
        <w:t>Bảng xếp loại học bổng khuyến khích học tập</w:t>
      </w:r>
    </w:p>
    <w:tbl>
      <w:tblPr>
        <w:tblStyle w:val="TableGrid"/>
        <w:tblW w:w="0" w:type="auto"/>
        <w:jc w:val="center"/>
        <w:tblLook w:val="04A0"/>
      </w:tblPr>
      <w:tblGrid>
        <w:gridCol w:w="772"/>
        <w:gridCol w:w="1890"/>
        <w:gridCol w:w="2070"/>
        <w:gridCol w:w="2340"/>
        <w:gridCol w:w="1591"/>
      </w:tblGrid>
      <w:tr w:rsidR="005408C8" w:rsidTr="002144B4">
        <w:trPr>
          <w:jc w:val="center"/>
        </w:trPr>
        <w:tc>
          <w:tcPr>
            <w:tcW w:w="772" w:type="dxa"/>
            <w:shd w:val="pct10" w:color="auto" w:fill="auto"/>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STT</w:t>
            </w:r>
          </w:p>
        </w:tc>
        <w:tc>
          <w:tcPr>
            <w:tcW w:w="1890" w:type="dxa"/>
            <w:shd w:val="pct10" w:color="auto" w:fill="auto"/>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XẾP LOẠI HT</w:t>
            </w:r>
          </w:p>
        </w:tc>
        <w:tc>
          <w:tcPr>
            <w:tcW w:w="2070" w:type="dxa"/>
            <w:shd w:val="pct10" w:color="auto" w:fill="auto"/>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XẾP LOẠI RL</w:t>
            </w:r>
          </w:p>
        </w:tc>
        <w:tc>
          <w:tcPr>
            <w:tcW w:w="2340" w:type="dxa"/>
            <w:shd w:val="pct10" w:color="auto" w:fill="auto"/>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XẾP LOẠI HB KKHT</w:t>
            </w:r>
          </w:p>
        </w:tc>
        <w:tc>
          <w:tcPr>
            <w:tcW w:w="1591" w:type="dxa"/>
            <w:shd w:val="pct10" w:color="auto" w:fill="auto"/>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GHI CHÚ</w:t>
            </w:r>
          </w:p>
        </w:tc>
      </w:tr>
      <w:tr w:rsidR="005408C8" w:rsidTr="002144B4">
        <w:trPr>
          <w:trHeight w:val="460"/>
          <w:jc w:val="center"/>
        </w:trPr>
        <w:tc>
          <w:tcPr>
            <w:tcW w:w="772" w:type="dxa"/>
            <w:vAlign w:val="center"/>
          </w:tcPr>
          <w:p w:rsidR="005408C8" w:rsidRDefault="005408C8" w:rsidP="002144B4">
            <w:pPr>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vAlign w:val="center"/>
          </w:tcPr>
          <w:p w:rsidR="005408C8" w:rsidRDefault="005408C8" w:rsidP="002144B4">
            <w:pPr>
              <w:rPr>
                <w:rFonts w:ascii="Times New Roman" w:hAnsi="Times New Roman" w:cs="Times New Roman"/>
                <w:sz w:val="24"/>
                <w:szCs w:val="24"/>
              </w:rPr>
            </w:pPr>
            <w:r>
              <w:rPr>
                <w:rFonts w:ascii="Times New Roman" w:hAnsi="Times New Roman" w:cs="Times New Roman"/>
                <w:sz w:val="24"/>
                <w:szCs w:val="24"/>
              </w:rPr>
              <w:t>Xuất sắc</w:t>
            </w:r>
          </w:p>
        </w:tc>
        <w:tc>
          <w:tcPr>
            <w:tcW w:w="2070" w:type="dxa"/>
            <w:vAlign w:val="center"/>
          </w:tcPr>
          <w:p w:rsidR="005408C8" w:rsidRDefault="005408C8" w:rsidP="002144B4">
            <w:pPr>
              <w:rPr>
                <w:rFonts w:ascii="Times New Roman" w:hAnsi="Times New Roman" w:cs="Times New Roman"/>
                <w:sz w:val="24"/>
                <w:szCs w:val="24"/>
              </w:rPr>
            </w:pPr>
            <w:r>
              <w:rPr>
                <w:rFonts w:ascii="Times New Roman" w:hAnsi="Times New Roman" w:cs="Times New Roman"/>
                <w:sz w:val="24"/>
                <w:szCs w:val="24"/>
              </w:rPr>
              <w:t>Xuất sắc</w:t>
            </w:r>
          </w:p>
        </w:tc>
        <w:tc>
          <w:tcPr>
            <w:tcW w:w="2340" w:type="dxa"/>
            <w:vAlign w:val="center"/>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Xuât sắc</w:t>
            </w:r>
          </w:p>
        </w:tc>
        <w:tc>
          <w:tcPr>
            <w:tcW w:w="1591" w:type="dxa"/>
          </w:tcPr>
          <w:p w:rsidR="005408C8" w:rsidRDefault="005408C8" w:rsidP="000B752A">
            <w:pPr>
              <w:rPr>
                <w:rFonts w:ascii="Times New Roman" w:hAnsi="Times New Roman" w:cs="Times New Roman"/>
                <w:sz w:val="24"/>
                <w:szCs w:val="24"/>
              </w:rPr>
            </w:pPr>
          </w:p>
        </w:tc>
      </w:tr>
      <w:tr w:rsidR="005408C8" w:rsidTr="002144B4">
        <w:trPr>
          <w:jc w:val="center"/>
        </w:trPr>
        <w:tc>
          <w:tcPr>
            <w:tcW w:w="772" w:type="dxa"/>
            <w:vAlign w:val="center"/>
          </w:tcPr>
          <w:p w:rsidR="005408C8" w:rsidRDefault="005408C8" w:rsidP="002144B4">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vAlign w:val="center"/>
          </w:tcPr>
          <w:p w:rsidR="002144B4" w:rsidRDefault="005408C8" w:rsidP="002144B4">
            <w:pPr>
              <w:rPr>
                <w:rFonts w:ascii="Times New Roman" w:hAnsi="Times New Roman" w:cs="Times New Roman"/>
                <w:sz w:val="24"/>
                <w:szCs w:val="24"/>
              </w:rPr>
            </w:pPr>
            <w:r>
              <w:rPr>
                <w:rFonts w:ascii="Times New Roman" w:hAnsi="Times New Roman" w:cs="Times New Roman"/>
                <w:sz w:val="24"/>
                <w:szCs w:val="24"/>
              </w:rPr>
              <w:t>Giỏi</w:t>
            </w:r>
          </w:p>
          <w:p w:rsidR="005408C8" w:rsidRDefault="002144B4" w:rsidP="002144B4">
            <w:pPr>
              <w:rPr>
                <w:rFonts w:ascii="Times New Roman" w:hAnsi="Times New Roman" w:cs="Times New Roman"/>
                <w:sz w:val="24"/>
                <w:szCs w:val="24"/>
              </w:rPr>
            </w:pPr>
            <w:r>
              <w:rPr>
                <w:rFonts w:ascii="Times New Roman" w:hAnsi="Times New Roman" w:cs="Times New Roman"/>
                <w:sz w:val="24"/>
                <w:szCs w:val="24"/>
              </w:rPr>
              <w:t>X</w:t>
            </w:r>
            <w:r w:rsidR="005408C8">
              <w:rPr>
                <w:rFonts w:ascii="Times New Roman" w:hAnsi="Times New Roman" w:cs="Times New Roman"/>
                <w:sz w:val="24"/>
                <w:szCs w:val="24"/>
              </w:rPr>
              <w:t>uất sắc</w:t>
            </w:r>
          </w:p>
        </w:tc>
        <w:tc>
          <w:tcPr>
            <w:tcW w:w="2070" w:type="dxa"/>
            <w:vAlign w:val="center"/>
          </w:tcPr>
          <w:p w:rsidR="002144B4" w:rsidRDefault="005408C8" w:rsidP="002144B4">
            <w:pPr>
              <w:rPr>
                <w:rFonts w:ascii="Times New Roman" w:hAnsi="Times New Roman" w:cs="Times New Roman"/>
                <w:sz w:val="24"/>
                <w:szCs w:val="24"/>
              </w:rPr>
            </w:pPr>
            <w:r>
              <w:rPr>
                <w:rFonts w:ascii="Times New Roman" w:hAnsi="Times New Roman" w:cs="Times New Roman"/>
                <w:sz w:val="24"/>
                <w:szCs w:val="24"/>
              </w:rPr>
              <w:t>Xuất sắc</w:t>
            </w:r>
            <w:r w:rsidR="002144B4">
              <w:rPr>
                <w:rFonts w:ascii="Times New Roman" w:hAnsi="Times New Roman" w:cs="Times New Roman"/>
                <w:sz w:val="24"/>
                <w:szCs w:val="24"/>
              </w:rPr>
              <w:t>, tốt</w:t>
            </w:r>
          </w:p>
          <w:p w:rsidR="005408C8" w:rsidRDefault="005408C8" w:rsidP="002144B4">
            <w:pPr>
              <w:rPr>
                <w:rFonts w:ascii="Times New Roman" w:hAnsi="Times New Roman" w:cs="Times New Roman"/>
                <w:sz w:val="24"/>
                <w:szCs w:val="24"/>
              </w:rPr>
            </w:pPr>
            <w:r>
              <w:rPr>
                <w:rFonts w:ascii="Times New Roman" w:hAnsi="Times New Roman" w:cs="Times New Roman"/>
                <w:sz w:val="24"/>
                <w:szCs w:val="24"/>
              </w:rPr>
              <w:t>tốt</w:t>
            </w:r>
          </w:p>
        </w:tc>
        <w:tc>
          <w:tcPr>
            <w:tcW w:w="2340" w:type="dxa"/>
            <w:vAlign w:val="center"/>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Giỏi</w:t>
            </w:r>
          </w:p>
        </w:tc>
        <w:tc>
          <w:tcPr>
            <w:tcW w:w="1591" w:type="dxa"/>
          </w:tcPr>
          <w:p w:rsidR="005408C8" w:rsidRDefault="005408C8" w:rsidP="000B752A">
            <w:pPr>
              <w:rPr>
                <w:rFonts w:ascii="Times New Roman" w:hAnsi="Times New Roman" w:cs="Times New Roman"/>
                <w:sz w:val="24"/>
                <w:szCs w:val="24"/>
              </w:rPr>
            </w:pPr>
          </w:p>
        </w:tc>
      </w:tr>
      <w:tr w:rsidR="005408C8" w:rsidTr="002144B4">
        <w:trPr>
          <w:jc w:val="center"/>
        </w:trPr>
        <w:tc>
          <w:tcPr>
            <w:tcW w:w="772" w:type="dxa"/>
            <w:vAlign w:val="center"/>
          </w:tcPr>
          <w:p w:rsidR="005408C8" w:rsidRDefault="005408C8" w:rsidP="002144B4">
            <w:pPr>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vAlign w:val="center"/>
          </w:tcPr>
          <w:p w:rsidR="005408C8" w:rsidRDefault="002144B4" w:rsidP="002144B4">
            <w:pPr>
              <w:rPr>
                <w:rFonts w:ascii="Times New Roman" w:hAnsi="Times New Roman" w:cs="Times New Roman"/>
                <w:sz w:val="24"/>
                <w:szCs w:val="24"/>
              </w:rPr>
            </w:pPr>
            <w:r>
              <w:rPr>
                <w:rFonts w:ascii="Times New Roman" w:hAnsi="Times New Roman" w:cs="Times New Roman"/>
                <w:sz w:val="24"/>
                <w:szCs w:val="24"/>
              </w:rPr>
              <w:t>Khá</w:t>
            </w:r>
          </w:p>
          <w:p w:rsidR="002144B4" w:rsidRDefault="002144B4" w:rsidP="002144B4">
            <w:pPr>
              <w:rPr>
                <w:rFonts w:ascii="Times New Roman" w:hAnsi="Times New Roman" w:cs="Times New Roman"/>
                <w:sz w:val="24"/>
                <w:szCs w:val="24"/>
              </w:rPr>
            </w:pPr>
            <w:r>
              <w:rPr>
                <w:rFonts w:ascii="Times New Roman" w:hAnsi="Times New Roman" w:cs="Times New Roman"/>
                <w:sz w:val="24"/>
                <w:szCs w:val="24"/>
              </w:rPr>
              <w:t>Giỏi</w:t>
            </w:r>
          </w:p>
          <w:p w:rsidR="002144B4" w:rsidRDefault="002144B4" w:rsidP="002144B4">
            <w:pPr>
              <w:rPr>
                <w:rFonts w:ascii="Times New Roman" w:hAnsi="Times New Roman" w:cs="Times New Roman"/>
                <w:sz w:val="24"/>
                <w:szCs w:val="24"/>
              </w:rPr>
            </w:pPr>
            <w:r>
              <w:rPr>
                <w:rFonts w:ascii="Times New Roman" w:hAnsi="Times New Roman" w:cs="Times New Roman"/>
                <w:sz w:val="24"/>
                <w:szCs w:val="24"/>
              </w:rPr>
              <w:t>Xuất sắc</w:t>
            </w:r>
          </w:p>
        </w:tc>
        <w:tc>
          <w:tcPr>
            <w:tcW w:w="2070" w:type="dxa"/>
            <w:vAlign w:val="center"/>
          </w:tcPr>
          <w:p w:rsidR="005408C8" w:rsidRDefault="002144B4" w:rsidP="002144B4">
            <w:pPr>
              <w:rPr>
                <w:rFonts w:ascii="Times New Roman" w:hAnsi="Times New Roman" w:cs="Times New Roman"/>
                <w:sz w:val="24"/>
                <w:szCs w:val="24"/>
              </w:rPr>
            </w:pPr>
            <w:r>
              <w:rPr>
                <w:rFonts w:ascii="Times New Roman" w:hAnsi="Times New Roman" w:cs="Times New Roman"/>
                <w:sz w:val="24"/>
                <w:szCs w:val="24"/>
              </w:rPr>
              <w:t>Khá, tốt, Xuất sắc</w:t>
            </w:r>
          </w:p>
          <w:p w:rsidR="002144B4" w:rsidRDefault="002144B4" w:rsidP="002144B4">
            <w:pPr>
              <w:rPr>
                <w:rFonts w:ascii="Times New Roman" w:hAnsi="Times New Roman" w:cs="Times New Roman"/>
                <w:sz w:val="24"/>
                <w:szCs w:val="24"/>
              </w:rPr>
            </w:pPr>
            <w:r>
              <w:rPr>
                <w:rFonts w:ascii="Times New Roman" w:hAnsi="Times New Roman" w:cs="Times New Roman"/>
                <w:sz w:val="24"/>
                <w:szCs w:val="24"/>
              </w:rPr>
              <w:t>Khá</w:t>
            </w:r>
          </w:p>
          <w:p w:rsidR="002144B4" w:rsidRDefault="002144B4" w:rsidP="002144B4">
            <w:pPr>
              <w:rPr>
                <w:rFonts w:ascii="Times New Roman" w:hAnsi="Times New Roman" w:cs="Times New Roman"/>
                <w:sz w:val="24"/>
                <w:szCs w:val="24"/>
              </w:rPr>
            </w:pPr>
            <w:r>
              <w:rPr>
                <w:rFonts w:ascii="Times New Roman" w:hAnsi="Times New Roman" w:cs="Times New Roman"/>
                <w:sz w:val="24"/>
                <w:szCs w:val="24"/>
              </w:rPr>
              <w:t>Khá</w:t>
            </w:r>
          </w:p>
        </w:tc>
        <w:tc>
          <w:tcPr>
            <w:tcW w:w="2340" w:type="dxa"/>
            <w:vAlign w:val="center"/>
          </w:tcPr>
          <w:p w:rsidR="005408C8" w:rsidRPr="002144B4" w:rsidRDefault="005408C8" w:rsidP="002144B4">
            <w:pPr>
              <w:jc w:val="center"/>
              <w:rPr>
                <w:rFonts w:ascii="Times New Roman" w:hAnsi="Times New Roman" w:cs="Times New Roman"/>
                <w:b/>
                <w:sz w:val="24"/>
                <w:szCs w:val="24"/>
              </w:rPr>
            </w:pPr>
            <w:r w:rsidRPr="002144B4">
              <w:rPr>
                <w:rFonts w:ascii="Times New Roman" w:hAnsi="Times New Roman" w:cs="Times New Roman"/>
                <w:b/>
                <w:sz w:val="24"/>
                <w:szCs w:val="24"/>
              </w:rPr>
              <w:t>Khá</w:t>
            </w:r>
          </w:p>
        </w:tc>
        <w:tc>
          <w:tcPr>
            <w:tcW w:w="1591" w:type="dxa"/>
          </w:tcPr>
          <w:p w:rsidR="005408C8" w:rsidRDefault="005408C8" w:rsidP="000B752A">
            <w:pPr>
              <w:rPr>
                <w:rFonts w:ascii="Times New Roman" w:hAnsi="Times New Roman" w:cs="Times New Roman"/>
                <w:sz w:val="24"/>
                <w:szCs w:val="24"/>
              </w:rPr>
            </w:pPr>
          </w:p>
        </w:tc>
      </w:tr>
    </w:tbl>
    <w:p w:rsidR="000B752A" w:rsidRPr="002144B4" w:rsidRDefault="002144B4" w:rsidP="002144B4">
      <w:pPr>
        <w:pStyle w:val="ListParagraph"/>
        <w:numPr>
          <w:ilvl w:val="0"/>
          <w:numId w:val="2"/>
        </w:numPr>
        <w:spacing w:before="120" w:after="120" w:line="240" w:lineRule="auto"/>
        <w:rPr>
          <w:rFonts w:ascii="Times New Roman" w:hAnsi="Times New Roman" w:cs="Times New Roman"/>
          <w:b/>
          <w:sz w:val="24"/>
          <w:szCs w:val="24"/>
        </w:rPr>
      </w:pPr>
      <w:r w:rsidRPr="002144B4">
        <w:rPr>
          <w:rFonts w:ascii="Times New Roman" w:hAnsi="Times New Roman" w:cs="Times New Roman"/>
          <w:b/>
          <w:sz w:val="24"/>
          <w:szCs w:val="24"/>
        </w:rPr>
        <w:t>Cách tính HB KKHT</w:t>
      </w:r>
    </w:p>
    <w:p w:rsidR="002144B4" w:rsidRPr="002144B4" w:rsidRDefault="002144B4" w:rsidP="001B1B7A">
      <w:pPr>
        <w:pStyle w:val="ListParagraph"/>
        <w:numPr>
          <w:ilvl w:val="0"/>
          <w:numId w:val="9"/>
        </w:numPr>
        <w:tabs>
          <w:tab w:val="left" w:pos="3780"/>
        </w:tabs>
        <w:spacing w:before="240" w:after="0" w:line="240" w:lineRule="auto"/>
        <w:ind w:left="2610"/>
        <w:contextualSpacing w:val="0"/>
        <w:rPr>
          <w:rFonts w:ascii="Times New Roman" w:hAnsi="Times New Roman" w:cs="Times New Roman"/>
          <w:sz w:val="24"/>
          <w:szCs w:val="24"/>
        </w:rPr>
      </w:pPr>
      <w:r w:rsidRPr="002144B4">
        <w:rPr>
          <w:rFonts w:ascii="Times New Roman" w:hAnsi="Times New Roman" w:cs="Times New Roman"/>
          <w:sz w:val="24"/>
          <w:szCs w:val="24"/>
        </w:rPr>
        <w:t>Xuất sắc</w:t>
      </w:r>
      <w:r>
        <w:rPr>
          <w:rFonts w:ascii="Times New Roman" w:hAnsi="Times New Roman" w:cs="Times New Roman"/>
          <w:sz w:val="24"/>
          <w:szCs w:val="24"/>
        </w:rPr>
        <w:t xml:space="preserve"> : </w:t>
      </w:r>
      <w:r w:rsidR="00BD58B6">
        <w:rPr>
          <w:rFonts w:ascii="Times New Roman" w:hAnsi="Times New Roman" w:cs="Times New Roman"/>
          <w:sz w:val="24"/>
          <w:szCs w:val="24"/>
        </w:rPr>
        <w:tab/>
      </w:r>
      <w:r>
        <w:rPr>
          <w:rFonts w:ascii="Times New Roman" w:hAnsi="Times New Roman" w:cs="Times New Roman"/>
          <w:sz w:val="24"/>
          <w:szCs w:val="24"/>
        </w:rPr>
        <w:t>HP x 130%</w:t>
      </w:r>
    </w:p>
    <w:p w:rsidR="002144B4" w:rsidRPr="002144B4" w:rsidRDefault="002144B4" w:rsidP="001B1B7A">
      <w:pPr>
        <w:pStyle w:val="ListParagraph"/>
        <w:numPr>
          <w:ilvl w:val="0"/>
          <w:numId w:val="9"/>
        </w:numPr>
        <w:tabs>
          <w:tab w:val="left" w:pos="3780"/>
        </w:tabs>
        <w:spacing w:before="0" w:after="0" w:line="240" w:lineRule="auto"/>
        <w:ind w:left="2610"/>
        <w:rPr>
          <w:rFonts w:ascii="Times New Roman" w:hAnsi="Times New Roman" w:cs="Times New Roman"/>
          <w:sz w:val="24"/>
          <w:szCs w:val="24"/>
        </w:rPr>
      </w:pPr>
      <w:r w:rsidRPr="002144B4">
        <w:rPr>
          <w:rFonts w:ascii="Times New Roman" w:hAnsi="Times New Roman" w:cs="Times New Roman"/>
          <w:sz w:val="24"/>
          <w:szCs w:val="24"/>
        </w:rPr>
        <w:t>Giỏi</w:t>
      </w:r>
      <w:r>
        <w:rPr>
          <w:rFonts w:ascii="Times New Roman" w:hAnsi="Times New Roman" w:cs="Times New Roman"/>
          <w:sz w:val="24"/>
          <w:szCs w:val="24"/>
        </w:rPr>
        <w:t xml:space="preserve"> : </w:t>
      </w:r>
      <w:r w:rsidR="00BD58B6">
        <w:rPr>
          <w:rFonts w:ascii="Times New Roman" w:hAnsi="Times New Roman" w:cs="Times New Roman"/>
          <w:sz w:val="24"/>
          <w:szCs w:val="24"/>
        </w:rPr>
        <w:tab/>
      </w:r>
      <w:r>
        <w:rPr>
          <w:rFonts w:ascii="Times New Roman" w:hAnsi="Times New Roman" w:cs="Times New Roman"/>
          <w:sz w:val="24"/>
          <w:szCs w:val="24"/>
        </w:rPr>
        <w:t>HP x 110%</w:t>
      </w:r>
    </w:p>
    <w:p w:rsidR="002144B4" w:rsidRPr="002144B4" w:rsidRDefault="002144B4" w:rsidP="001B1B7A">
      <w:pPr>
        <w:pStyle w:val="ListParagraph"/>
        <w:numPr>
          <w:ilvl w:val="0"/>
          <w:numId w:val="9"/>
        </w:numPr>
        <w:tabs>
          <w:tab w:val="left" w:pos="3780"/>
        </w:tabs>
        <w:spacing w:before="0" w:after="0" w:line="240" w:lineRule="auto"/>
        <w:ind w:left="2610"/>
        <w:rPr>
          <w:rFonts w:ascii="Times New Roman" w:hAnsi="Times New Roman" w:cs="Times New Roman"/>
          <w:sz w:val="24"/>
          <w:szCs w:val="24"/>
        </w:rPr>
      </w:pPr>
      <w:r w:rsidRPr="002144B4">
        <w:rPr>
          <w:rFonts w:ascii="Times New Roman" w:hAnsi="Times New Roman" w:cs="Times New Roman"/>
          <w:sz w:val="24"/>
          <w:szCs w:val="24"/>
        </w:rPr>
        <w:t>Khá</w:t>
      </w:r>
      <w:r>
        <w:rPr>
          <w:rFonts w:ascii="Times New Roman" w:hAnsi="Times New Roman" w:cs="Times New Roman"/>
          <w:sz w:val="24"/>
          <w:szCs w:val="24"/>
        </w:rPr>
        <w:t xml:space="preserve"> : </w:t>
      </w:r>
      <w:r w:rsidR="00BD58B6">
        <w:rPr>
          <w:rFonts w:ascii="Times New Roman" w:hAnsi="Times New Roman" w:cs="Times New Roman"/>
          <w:sz w:val="24"/>
          <w:szCs w:val="24"/>
        </w:rPr>
        <w:tab/>
      </w:r>
      <w:r>
        <w:rPr>
          <w:rFonts w:ascii="Times New Roman" w:hAnsi="Times New Roman" w:cs="Times New Roman"/>
          <w:sz w:val="24"/>
          <w:szCs w:val="24"/>
        </w:rPr>
        <w:t>HP</w:t>
      </w:r>
    </w:p>
    <w:p w:rsidR="000B752A" w:rsidRDefault="000B752A" w:rsidP="000B752A">
      <w:pPr>
        <w:spacing w:before="0" w:after="0" w:line="240" w:lineRule="auto"/>
        <w:rPr>
          <w:rFonts w:ascii="Times New Roman" w:hAnsi="Times New Roman" w:cs="Times New Roman"/>
          <w:sz w:val="24"/>
          <w:szCs w:val="24"/>
        </w:rPr>
      </w:pPr>
    </w:p>
    <w:p w:rsidR="000B752A" w:rsidRPr="000B752A" w:rsidRDefault="000B752A" w:rsidP="000B752A">
      <w:pPr>
        <w:spacing w:before="0" w:after="0" w:line="240" w:lineRule="auto"/>
        <w:rPr>
          <w:rFonts w:ascii="Times New Roman" w:hAnsi="Times New Roman" w:cs="Times New Roman"/>
          <w:sz w:val="24"/>
          <w:szCs w:val="24"/>
        </w:rPr>
      </w:pPr>
      <w:r w:rsidRPr="000B752A">
        <w:rPr>
          <w:rFonts w:ascii="Times New Roman" w:hAnsi="Times New Roman" w:cs="Times New Roman"/>
          <w:sz w:val="24"/>
          <w:szCs w:val="24"/>
        </w:rPr>
        <w:t xml:space="preserve">Trong đó: </w:t>
      </w:r>
      <w:r w:rsidR="00BD58B6">
        <w:rPr>
          <w:rFonts w:ascii="Times New Roman" w:hAnsi="Times New Roman" w:cs="Times New Roman"/>
          <w:sz w:val="24"/>
          <w:szCs w:val="24"/>
        </w:rPr>
        <w:t>H</w:t>
      </w:r>
      <w:r w:rsidRPr="000B752A">
        <w:rPr>
          <w:rFonts w:ascii="Times New Roman" w:hAnsi="Times New Roman" w:cs="Times New Roman"/>
          <w:sz w:val="24"/>
          <w:szCs w:val="24"/>
        </w:rPr>
        <w:t>P là mức học phí sinh viên đã đóng theo kế hoạch đào tạo trong HK3 năm học 2011-2012 và HK1 năm học 2012-2013</w:t>
      </w:r>
    </w:p>
    <w:p w:rsidR="00BD58B6" w:rsidRDefault="00BD58B6" w:rsidP="000B752A">
      <w:pPr>
        <w:spacing w:before="0" w:after="0" w:line="240" w:lineRule="auto"/>
        <w:rPr>
          <w:rFonts w:ascii="Times New Roman" w:hAnsi="Times New Roman" w:cs="Times New Roman"/>
          <w:sz w:val="24"/>
          <w:szCs w:val="24"/>
        </w:rPr>
      </w:pPr>
    </w:p>
    <w:p w:rsidR="000B752A" w:rsidRDefault="00BD58B6" w:rsidP="000B752A">
      <w:pPr>
        <w:spacing w:before="0" w:after="0" w:line="240" w:lineRule="auto"/>
        <w:rPr>
          <w:rFonts w:ascii="Times New Roman" w:hAnsi="Times New Roman" w:cs="Times New Roman"/>
          <w:b/>
          <w:sz w:val="24"/>
          <w:szCs w:val="24"/>
          <w:u w:val="single"/>
        </w:rPr>
      </w:pPr>
      <w:r w:rsidRPr="00BD58B6">
        <w:rPr>
          <w:rFonts w:ascii="Times New Roman" w:hAnsi="Times New Roman" w:cs="Times New Roman"/>
          <w:b/>
          <w:sz w:val="24"/>
          <w:szCs w:val="24"/>
          <w:u w:val="single"/>
        </w:rPr>
        <w:t>Ghi chú</w:t>
      </w:r>
      <w:r w:rsidR="000B752A" w:rsidRPr="00BD58B6">
        <w:rPr>
          <w:rFonts w:ascii="Times New Roman" w:hAnsi="Times New Roman" w:cs="Times New Roman"/>
          <w:b/>
          <w:sz w:val="24"/>
          <w:szCs w:val="24"/>
          <w:u w:val="single"/>
        </w:rPr>
        <w:t xml:space="preserve">: </w:t>
      </w:r>
    </w:p>
    <w:p w:rsidR="00BD58B6" w:rsidRPr="00BD58B6" w:rsidRDefault="00BD58B6" w:rsidP="00BD58B6">
      <w:pPr>
        <w:pStyle w:val="ListParagraph"/>
        <w:numPr>
          <w:ilvl w:val="0"/>
          <w:numId w:val="8"/>
        </w:numPr>
        <w:spacing w:before="120" w:after="120" w:line="240" w:lineRule="auto"/>
        <w:contextualSpacing w:val="0"/>
        <w:jc w:val="both"/>
        <w:rPr>
          <w:rFonts w:ascii="Times New Roman" w:hAnsi="Times New Roman" w:cs="Times New Roman"/>
          <w:sz w:val="24"/>
          <w:szCs w:val="24"/>
        </w:rPr>
      </w:pPr>
      <w:r w:rsidRPr="00BD58B6">
        <w:rPr>
          <w:rFonts w:ascii="Times New Roman" w:hAnsi="Times New Roman" w:cs="Times New Roman"/>
          <w:sz w:val="24"/>
          <w:szCs w:val="24"/>
        </w:rPr>
        <w:t xml:space="preserve">Danh sách sinh viên dự kiến được nhận học bổng KKHT năm học 2012-2013 (có đính </w:t>
      </w:r>
    </w:p>
    <w:p w:rsidR="00BD58B6" w:rsidRPr="00BD58B6" w:rsidRDefault="00BD58B6" w:rsidP="00BD58B6">
      <w:pPr>
        <w:pStyle w:val="ListParagraph"/>
        <w:numPr>
          <w:ilvl w:val="0"/>
          <w:numId w:val="8"/>
        </w:numPr>
        <w:spacing w:before="120" w:after="120" w:line="240" w:lineRule="auto"/>
        <w:contextualSpacing w:val="0"/>
        <w:jc w:val="both"/>
        <w:rPr>
          <w:rFonts w:ascii="Times New Roman" w:hAnsi="Times New Roman" w:cs="Times New Roman"/>
          <w:sz w:val="24"/>
          <w:szCs w:val="24"/>
        </w:rPr>
      </w:pPr>
      <w:r w:rsidRPr="00BD58B6">
        <w:rPr>
          <w:rFonts w:ascii="Times New Roman" w:hAnsi="Times New Roman" w:cs="Times New Roman"/>
          <w:sz w:val="24"/>
          <w:szCs w:val="24"/>
        </w:rPr>
        <w:t>kèm).</w:t>
      </w:r>
    </w:p>
    <w:p w:rsidR="00BD58B6" w:rsidRPr="00BD58B6" w:rsidRDefault="00BD58B6" w:rsidP="00BD58B6">
      <w:pPr>
        <w:pStyle w:val="ListParagraph"/>
        <w:numPr>
          <w:ilvl w:val="0"/>
          <w:numId w:val="8"/>
        </w:numPr>
        <w:spacing w:before="120" w:after="120" w:line="240" w:lineRule="auto"/>
        <w:contextualSpacing w:val="0"/>
        <w:jc w:val="both"/>
        <w:rPr>
          <w:rFonts w:ascii="Times New Roman" w:hAnsi="Times New Roman" w:cs="Times New Roman"/>
          <w:sz w:val="24"/>
          <w:szCs w:val="24"/>
        </w:rPr>
      </w:pPr>
      <w:r w:rsidRPr="00BD58B6">
        <w:rPr>
          <w:rFonts w:ascii="Times New Roman" w:hAnsi="Times New Roman" w:cs="Times New Roman"/>
          <w:sz w:val="24"/>
          <w:szCs w:val="24"/>
        </w:rPr>
        <w:t>Đây chỉ là danh sách dự kiến và có thể thay đổi.</w:t>
      </w:r>
    </w:p>
    <w:p w:rsidR="00BD58B6" w:rsidRPr="00BD58B6" w:rsidRDefault="00BD58B6" w:rsidP="00BD58B6">
      <w:pPr>
        <w:pStyle w:val="ListParagraph"/>
        <w:numPr>
          <w:ilvl w:val="0"/>
          <w:numId w:val="8"/>
        </w:numPr>
        <w:spacing w:before="120" w:after="120" w:line="240" w:lineRule="auto"/>
        <w:contextualSpacing w:val="0"/>
        <w:jc w:val="both"/>
        <w:rPr>
          <w:rFonts w:ascii="Times New Roman" w:hAnsi="Times New Roman" w:cs="Times New Roman"/>
          <w:sz w:val="24"/>
          <w:szCs w:val="24"/>
        </w:rPr>
      </w:pPr>
      <w:r w:rsidRPr="00BD58B6">
        <w:rPr>
          <w:rFonts w:ascii="Times New Roman" w:hAnsi="Times New Roman" w:cs="Times New Roman"/>
          <w:sz w:val="24"/>
          <w:szCs w:val="24"/>
        </w:rPr>
        <w:t>Mọi thắc mắc của sinh viên về HB KKHT liên hệ tại VP Khoa Công nghệ thông tin (phòng 202, 97 Võ Văn Tần P6, Q3 – DT : 08.3.9301168 gặp T.Dương) trước ngày 09/08/2013.</w:t>
      </w:r>
    </w:p>
    <w:p w:rsidR="00BD58B6" w:rsidRDefault="00BD58B6" w:rsidP="00BD58B6">
      <w:pPr>
        <w:pStyle w:val="ListParagraph"/>
        <w:numPr>
          <w:ilvl w:val="0"/>
          <w:numId w:val="8"/>
        </w:numPr>
        <w:spacing w:before="120" w:after="120" w:line="240" w:lineRule="auto"/>
        <w:contextualSpacing w:val="0"/>
        <w:jc w:val="both"/>
        <w:rPr>
          <w:rFonts w:ascii="Times New Roman" w:hAnsi="Times New Roman" w:cs="Times New Roman"/>
          <w:sz w:val="24"/>
          <w:szCs w:val="24"/>
        </w:rPr>
      </w:pPr>
      <w:r w:rsidRPr="00BD58B6">
        <w:rPr>
          <w:rFonts w:ascii="Times New Roman" w:hAnsi="Times New Roman" w:cs="Times New Roman"/>
          <w:sz w:val="24"/>
          <w:szCs w:val="24"/>
        </w:rPr>
        <w:t>Sau thời gian trên Khoa CNTT sẽ không giải quyết mọi thắc mắc của sinh viên liên quan đến HB KKHT.</w:t>
      </w:r>
    </w:p>
    <w:p w:rsidR="00ED0871" w:rsidRPr="00ED0871" w:rsidRDefault="00ED0871" w:rsidP="00ED0871">
      <w:pPr>
        <w:tabs>
          <w:tab w:val="center" w:pos="7470"/>
        </w:tabs>
        <w:spacing w:before="120"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D0871">
        <w:rPr>
          <w:rFonts w:ascii="Times New Roman" w:hAnsi="Times New Roman" w:cs="Times New Roman"/>
          <w:i/>
          <w:sz w:val="24"/>
          <w:szCs w:val="24"/>
        </w:rPr>
        <w:t>TP.HCM, ngày 01 tháng 08 năm 2013</w:t>
      </w:r>
    </w:p>
    <w:p w:rsidR="00ED0871" w:rsidRDefault="00ED0871" w:rsidP="00ED0871">
      <w:pPr>
        <w:tabs>
          <w:tab w:val="center" w:pos="747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Phó trưởng khoa</w:t>
      </w:r>
    </w:p>
    <w:p w:rsidR="00ED0871" w:rsidRDefault="00ED0871" w:rsidP="00ED0871">
      <w:pPr>
        <w:tabs>
          <w:tab w:val="center" w:pos="747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D0871" w:rsidRPr="00ED0871" w:rsidRDefault="00ED0871" w:rsidP="00ED0871">
      <w:pPr>
        <w:tabs>
          <w:tab w:val="center" w:pos="7470"/>
        </w:tabs>
        <w:spacing w:before="120" w:after="120" w:line="240" w:lineRule="auto"/>
        <w:jc w:val="both"/>
        <w:rPr>
          <w:rFonts w:ascii="Times New Roman" w:hAnsi="Times New Roman" w:cs="Times New Roman"/>
          <w:b/>
          <w:sz w:val="24"/>
          <w:szCs w:val="24"/>
        </w:rPr>
      </w:pPr>
    </w:p>
    <w:p w:rsidR="00ED0871" w:rsidRPr="00ED0871" w:rsidRDefault="00ED0871" w:rsidP="00ED0871">
      <w:pPr>
        <w:tabs>
          <w:tab w:val="center" w:pos="7470"/>
        </w:tabs>
        <w:spacing w:before="120" w:after="120" w:line="240" w:lineRule="auto"/>
        <w:jc w:val="both"/>
        <w:rPr>
          <w:rFonts w:ascii="Times New Roman" w:hAnsi="Times New Roman" w:cs="Times New Roman"/>
          <w:b/>
          <w:sz w:val="24"/>
          <w:szCs w:val="24"/>
        </w:rPr>
      </w:pPr>
      <w:r w:rsidRPr="00ED0871">
        <w:rPr>
          <w:rFonts w:ascii="Times New Roman" w:hAnsi="Times New Roman" w:cs="Times New Roman"/>
          <w:b/>
          <w:sz w:val="24"/>
          <w:szCs w:val="24"/>
        </w:rPr>
        <w:t xml:space="preserve"> </w:t>
      </w:r>
      <w:r w:rsidRPr="00ED0871">
        <w:rPr>
          <w:rFonts w:ascii="Times New Roman" w:hAnsi="Times New Roman" w:cs="Times New Roman"/>
          <w:b/>
          <w:sz w:val="24"/>
          <w:szCs w:val="24"/>
        </w:rPr>
        <w:tab/>
        <w:t>Hà Minh Đức</w:t>
      </w:r>
    </w:p>
    <w:sectPr w:rsidR="00ED0871" w:rsidRPr="00ED0871" w:rsidSect="002144B4">
      <w:pgSz w:w="11907" w:h="16839" w:code="9"/>
      <w:pgMar w:top="907"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F7C"/>
    <w:multiLevelType w:val="hybridMultilevel"/>
    <w:tmpl w:val="ABD80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42ACF"/>
    <w:multiLevelType w:val="hybridMultilevel"/>
    <w:tmpl w:val="8B94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E15B8"/>
    <w:multiLevelType w:val="hybridMultilevel"/>
    <w:tmpl w:val="D8EA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D7F47"/>
    <w:multiLevelType w:val="hybridMultilevel"/>
    <w:tmpl w:val="54942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61ABA"/>
    <w:multiLevelType w:val="hybridMultilevel"/>
    <w:tmpl w:val="159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B2983"/>
    <w:multiLevelType w:val="hybridMultilevel"/>
    <w:tmpl w:val="39D4D28E"/>
    <w:lvl w:ilvl="0" w:tplc="0146197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667E78"/>
    <w:multiLevelType w:val="hybridMultilevel"/>
    <w:tmpl w:val="EB8C1FC4"/>
    <w:lvl w:ilvl="0" w:tplc="014619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A4670"/>
    <w:multiLevelType w:val="hybridMultilevel"/>
    <w:tmpl w:val="0F0A7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44D6D"/>
    <w:multiLevelType w:val="hybridMultilevel"/>
    <w:tmpl w:val="3BE0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0B752A"/>
    <w:rsid w:val="000B752A"/>
    <w:rsid w:val="001B1B7A"/>
    <w:rsid w:val="002144B4"/>
    <w:rsid w:val="003F3C28"/>
    <w:rsid w:val="00505326"/>
    <w:rsid w:val="005408C8"/>
    <w:rsid w:val="005B5FDA"/>
    <w:rsid w:val="00712163"/>
    <w:rsid w:val="00722966"/>
    <w:rsid w:val="0079482F"/>
    <w:rsid w:val="00897C2D"/>
    <w:rsid w:val="00917E26"/>
    <w:rsid w:val="00B17341"/>
    <w:rsid w:val="00BD58B6"/>
    <w:rsid w:val="00E8577A"/>
    <w:rsid w:val="00EC2F77"/>
    <w:rsid w:val="00ED0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28"/>
    <w:pPr>
      <w:ind w:left="720"/>
      <w:contextualSpacing/>
    </w:pPr>
  </w:style>
  <w:style w:type="table" w:styleId="TableGrid">
    <w:name w:val="Table Grid"/>
    <w:basedOn w:val="TableNormal"/>
    <w:uiPriority w:val="59"/>
    <w:rsid w:val="005408C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AJVNCJQTK6FV-37-126</_dlc_DocId>
    <_dlc_DocIdUrl xmlns="899dc094-1e94-4f91-a470-511ad44b7ba1">
      <Url>http://webadmin.ou.edu.vn/cntt/_layouts/DocIdRedir.aspx?ID=AJVNCJQTK6FV-37-126</Url>
      <Description>AJVNCJQTK6FV-37-126</Description>
    </_dlc_DocIdUrl>
  </documentManagement>
</p:properties>
</file>

<file path=customXml/itemProps1.xml><?xml version="1.0" encoding="utf-8"?>
<ds:datastoreItem xmlns:ds="http://schemas.openxmlformats.org/officeDocument/2006/customXml" ds:itemID="{494C44B4-7738-49B6-8EC5-657A7EA366AA}"/>
</file>

<file path=customXml/itemProps2.xml><?xml version="1.0" encoding="utf-8"?>
<ds:datastoreItem xmlns:ds="http://schemas.openxmlformats.org/officeDocument/2006/customXml" ds:itemID="{E2DC2FB6-594E-412D-8349-290F7B0F547F}"/>
</file>

<file path=customXml/itemProps3.xml><?xml version="1.0" encoding="utf-8"?>
<ds:datastoreItem xmlns:ds="http://schemas.openxmlformats.org/officeDocument/2006/customXml" ds:itemID="{5C03C147-454C-455C-833A-CFD0E8965429}"/>
</file>

<file path=customXml/itemProps4.xml><?xml version="1.0" encoding="utf-8"?>
<ds:datastoreItem xmlns:ds="http://schemas.openxmlformats.org/officeDocument/2006/customXml" ds:itemID="{DF6875C0-23E9-4258-B303-5DCD860C573B}"/>
</file>

<file path=docProps/app.xml><?xml version="1.0" encoding="utf-8"?>
<Properties xmlns="http://schemas.openxmlformats.org/officeDocument/2006/extended-properties" xmlns:vt="http://schemas.openxmlformats.org/officeDocument/2006/docPropsVTypes">
  <Template>Normal</Template>
  <TotalTime>78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trannamdt1</cp:lastModifiedBy>
  <cp:revision>7</cp:revision>
  <dcterms:created xsi:type="dcterms:W3CDTF">2013-08-01T02:15:00Z</dcterms:created>
  <dcterms:modified xsi:type="dcterms:W3CDTF">2013-08-01T04:43:00Z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b1793f15-c73c-4b6d-8510-637c7931f010</vt:lpwstr>
  </property>
</Properties>
</file>