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sz w:val="22"/>
          <w:szCs w:val="22"/>
          <w:rtl w:val="0"/>
        </w:rPr>
        <w:t xml:space="preserve">BỘ GIÁO DỤC VÀ ĐÀO TẠO</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4">
      <w:pPr>
        <w:tabs>
          <w:tab w:val="center" w:pos="4819"/>
          <w:tab w:val="left" w:pos="6787"/>
        </w:tabs>
        <w:spacing w:after="200" w:line="276" w:lineRule="auto"/>
        <w:rPr>
          <w:b w:val="1"/>
          <w:sz w:val="22"/>
          <w:szCs w:val="22"/>
        </w:rPr>
      </w:pPr>
      <w:r w:rsidDel="00000000" w:rsidR="00000000" w:rsidRPr="00000000">
        <w:rPr>
          <w:b w:val="1"/>
          <w:sz w:val="22"/>
          <w:szCs w:val="22"/>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0698" cy="22225"/>
                        </a:xfrm>
                        <a:prstGeom prst="rect"/>
                        <a:ln/>
                      </pic:spPr>
                    </pic:pic>
                  </a:graphicData>
                </a:graphic>
              </wp:anchor>
            </w:drawing>
          </mc:Fallback>
        </mc:AlternateContent>
      </w:r>
    </w:p>
    <w:p w:rsidR="00000000" w:rsidDel="00000000" w:rsidP="00000000" w:rsidRDefault="00000000" w:rsidRPr="00000000" w14:paraId="00000005">
      <w:pPr>
        <w:spacing w:after="360" w:lineRule="auto"/>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b w:val="1"/>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Thông tin chung</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khóa học bằng tiếng Việt: Hệ thống quản trị nguồn lực doanh nghiệp</w:t>
        <w:tab/>
      </w:r>
      <w:r w:rsidDel="00000000" w:rsidR="00000000" w:rsidRPr="00000000">
        <w:rPr>
          <w:rtl w:val="0"/>
        </w:rPr>
      </w:r>
    </w:p>
    <w:p w:rsidR="00000000" w:rsidDel="00000000" w:rsidP="00000000" w:rsidRDefault="00000000" w:rsidRPr="00000000" w14:paraId="00000008">
      <w:pPr>
        <w:tabs>
          <w:tab w:val="left" w:pos="1134"/>
        </w:tabs>
        <w:spacing w:line="360" w:lineRule="auto"/>
        <w:jc w:val="both"/>
        <w:rPr>
          <w:sz w:val="22"/>
          <w:szCs w:val="22"/>
        </w:rPr>
      </w:pPr>
      <w:r w:rsidDel="00000000" w:rsidR="00000000" w:rsidRPr="00000000">
        <w:rPr>
          <w:sz w:val="22"/>
          <w:szCs w:val="22"/>
          <w:rtl w:val="0"/>
        </w:rPr>
        <w:tab/>
        <w:t xml:space="preserve"> Mã khóa học: ACCO1355</w:t>
      </w:r>
    </w:p>
    <w:p w:rsidR="00000000" w:rsidDel="00000000" w:rsidP="00000000" w:rsidRDefault="00000000" w:rsidRPr="00000000" w14:paraId="00000009">
      <w:pPr>
        <w:tabs>
          <w:tab w:val="left" w:pos="1134"/>
        </w:tabs>
        <w:spacing w:line="360" w:lineRule="auto"/>
        <w:jc w:val="both"/>
        <w:rPr>
          <w:sz w:val="22"/>
          <w:szCs w:val="22"/>
        </w:rPr>
      </w:pPr>
      <w:r w:rsidDel="00000000" w:rsidR="00000000" w:rsidRPr="00000000">
        <w:rPr>
          <w:sz w:val="22"/>
          <w:szCs w:val="22"/>
          <w:rtl w:val="0"/>
        </w:rPr>
        <w:tab/>
        <w:t xml:space="preserve"> Tên khóa học bằng tiếng Anh: Enterprise Resource Planning System</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Phương thức</w:t>
      </w:r>
      <w:r w:rsidDel="00000000" w:rsidR="00000000" w:rsidRPr="00000000">
        <w:rPr>
          <w:sz w:val="22"/>
          <w:szCs w:val="22"/>
          <w:rtl w:val="0"/>
        </w:rPr>
        <w:t xml:space="preserve"> giảng dạy:</w:t>
      </w:r>
      <w:r w:rsidDel="00000000" w:rsidR="00000000" w:rsidRPr="00000000">
        <w:rPr>
          <w:rtl w:val="0"/>
        </w:rPr>
      </w:r>
    </w:p>
    <w:p w:rsidR="00000000" w:rsidDel="00000000" w:rsidP="00000000" w:rsidRDefault="00000000" w:rsidRPr="00000000" w14:paraId="0000000B">
      <w:pPr>
        <w:tabs>
          <w:tab w:val="left" w:pos="1134"/>
        </w:tabs>
        <w:spacing w:line="360" w:lineRule="auto"/>
        <w:ind w:left="567" w:firstLine="0"/>
        <w:jc w:val="both"/>
        <w:rPr>
          <w:sz w:val="22"/>
          <w:szCs w:val="22"/>
        </w:rPr>
      </w:pPr>
      <w:r w:rsidDel="00000000" w:rsidR="00000000" w:rsidRPr="00000000">
        <w:rPr>
          <w:sz w:val="22"/>
          <w:szCs w:val="22"/>
          <w:rtl w:val="0"/>
        </w:rPr>
        <w:t xml:space="preserve">☒</w:t>
        <w:tab/>
        <w:t xml:space="preserve">FTF </w:t>
        <w:tab/>
        <w:t xml:space="preserve">☐</w:t>
        <w:tab/>
        <w:t xml:space="preserve">Online</w:t>
        <w:tab/>
        <w:tab/>
        <w:t xml:space="preserve">☐</w:t>
        <w:tab/>
        <w:t xml:space="preserve">Blended</w:t>
        <w:tab/>
        <w:tab/>
        <w:tab/>
        <w:tab/>
        <w:tab/>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 Ngôn ngữ giảng dạy:</w:t>
      </w:r>
      <w:r w:rsidDel="00000000" w:rsidR="00000000" w:rsidRPr="00000000">
        <w:rPr>
          <w:rtl w:val="0"/>
        </w:rPr>
      </w:r>
    </w:p>
    <w:p w:rsidR="00000000" w:rsidDel="00000000" w:rsidP="00000000" w:rsidRDefault="00000000" w:rsidRPr="00000000" w14:paraId="0000000D">
      <w:pPr>
        <w:tabs>
          <w:tab w:val="left" w:pos="1134"/>
        </w:tabs>
        <w:spacing w:line="360" w:lineRule="auto"/>
        <w:ind w:left="567" w:firstLine="0"/>
        <w:jc w:val="both"/>
        <w:rPr>
          <w:sz w:val="22"/>
          <w:szCs w:val="22"/>
        </w:rPr>
      </w:pPr>
      <w:r w:rsidDel="00000000" w:rsidR="00000000" w:rsidRPr="00000000">
        <w:rPr>
          <w:sz w:val="22"/>
          <w:szCs w:val="22"/>
          <w:rtl w:val="0"/>
        </w:rPr>
        <w:t xml:space="preserve">☒ Tiếng Việt</w:t>
        <w:tab/>
        <w:t xml:space="preserve">☐ Tiếng Anh</w:t>
        <w:tab/>
        <w:tab/>
        <w:t xml:space="preserve"> ☐ Cả hai</w:t>
        <w:tab/>
        <w:tab/>
        <w:tab/>
        <w:tab/>
        <w:tab/>
        <w:tab/>
        <w:t xml:space="preserve"> </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Kỹ năng/ kiến ​​thức: </w:t>
      </w:r>
      <w:r w:rsidDel="00000000" w:rsidR="00000000" w:rsidRPr="00000000">
        <w:rPr>
          <w:rtl w:val="0"/>
        </w:rPr>
      </w:r>
    </w:p>
    <w:p w:rsidR="00000000" w:rsidDel="00000000" w:rsidP="00000000" w:rsidRDefault="00000000" w:rsidRPr="00000000" w14:paraId="0000000F">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Giáo dục đại cương</w:t>
        <w:tab/>
      </w:r>
      <w:r w:rsidDel="00000000" w:rsidR="00000000" w:rsidRPr="00000000">
        <w:rPr>
          <w:sz w:val="22"/>
          <w:szCs w:val="22"/>
          <w:rtl w:val="0"/>
        </w:rPr>
        <w:t xml:space="preserve">☒</w:t>
      </w:r>
      <w:r w:rsidDel="00000000" w:rsidR="00000000" w:rsidRPr="00000000">
        <w:rPr>
          <w:sz w:val="22"/>
          <w:szCs w:val="22"/>
          <w:rtl w:val="0"/>
        </w:rPr>
        <w:tab/>
        <w:t xml:space="preserve">Kiến thức chuyên ngành </w:t>
      </w:r>
    </w:p>
    <w:p w:rsidR="00000000" w:rsidDel="00000000" w:rsidP="00000000" w:rsidRDefault="00000000" w:rsidRPr="00000000" w14:paraId="00000010">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Cơ sở kiến ​​thức </w:t>
        <w:tab/>
      </w:r>
      <w:r w:rsidDel="00000000" w:rsidR="00000000" w:rsidRPr="00000000">
        <w:rPr>
          <w:sz w:val="22"/>
          <w:szCs w:val="22"/>
          <w:rtl w:val="0"/>
        </w:rPr>
        <w:t xml:space="preserve">☐</w:t>
      </w:r>
      <w:r w:rsidDel="00000000" w:rsidR="00000000" w:rsidRPr="00000000">
        <w:rPr>
          <w:sz w:val="22"/>
          <w:szCs w:val="22"/>
          <w:rtl w:val="0"/>
        </w:rPr>
        <w:tab/>
        <w:t xml:space="preserve">Kiến thức bổ sung</w:t>
      </w:r>
    </w:p>
    <w:p w:rsidR="00000000" w:rsidDel="00000000" w:rsidP="00000000" w:rsidRDefault="00000000" w:rsidRPr="00000000" w14:paraId="00000011">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Kiến thức ngành </w:t>
        <w:tab/>
      </w:r>
      <w:r w:rsidDel="00000000" w:rsidR="00000000" w:rsidRPr="00000000">
        <w:rPr>
          <w:sz w:val="22"/>
          <w:szCs w:val="22"/>
          <w:rtl w:val="0"/>
        </w:rPr>
        <w:t xml:space="preserve">☐</w:t>
      </w:r>
      <w:r w:rsidDel="00000000" w:rsidR="00000000" w:rsidRPr="00000000">
        <w:rPr>
          <w:sz w:val="22"/>
          <w:szCs w:val="22"/>
          <w:rtl w:val="0"/>
        </w:rPr>
        <w:tab/>
        <w:t xml:space="preserve">Đồ án / Khóa luận tốt nghiệp </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Tín dụng</w:t>
      </w:r>
      <w:r w:rsidDel="00000000" w:rsidR="00000000" w:rsidRPr="00000000">
        <w:rPr>
          <w:rtl w:val="0"/>
        </w:rPr>
      </w:r>
    </w:p>
    <w:tbl>
      <w:tblPr>
        <w:tblStyle w:val="Table1"/>
        <w:tblW w:w="6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305"/>
        <w:gridCol w:w="1350"/>
        <w:gridCol w:w="1845"/>
        <w:tblGridChange w:id="0">
          <w:tblGrid>
            <w:gridCol w:w="1710"/>
            <w:gridCol w:w="1305"/>
            <w:gridCol w:w="1350"/>
            <w:gridCol w:w="18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w:t>
            </w:r>
            <w:r w:rsidDel="00000000" w:rsidR="00000000" w:rsidRPr="00000000">
              <w:rPr>
                <w:rFonts w:ascii="Times New Roman" w:cs="Times New Roman" w:eastAsia="Times New Roman" w:hAnsi="Times New Roman"/>
                <w:sz w:val="22"/>
                <w:szCs w:val="22"/>
                <w:rtl w:val="0"/>
              </w:rPr>
              <w:t xml:space="preserve">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Lý thuyết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Thực hành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Tự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 (2,1,5)</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567"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2"/>
        </w:numPr>
        <w:tabs>
          <w:tab w:val="left" w:pos="1134"/>
        </w:tabs>
        <w:spacing w:line="360" w:lineRule="auto"/>
        <w:ind w:left="720" w:hanging="360"/>
        <w:jc w:val="both"/>
        <w:rPr>
          <w:i w:val="1"/>
          <w:sz w:val="22"/>
          <w:szCs w:val="22"/>
        </w:rPr>
      </w:pPr>
      <w:r w:rsidDel="00000000" w:rsidR="00000000" w:rsidRPr="00000000">
        <w:rPr>
          <w:b w:val="1"/>
          <w:sz w:val="22"/>
          <w:szCs w:val="22"/>
          <w:rtl w:val="0"/>
        </w:rPr>
        <w:t xml:space="preserve">Thông tin về môn học</w:t>
      </w:r>
      <w:r w:rsidDel="00000000" w:rsidR="00000000" w:rsidRPr="00000000">
        <w:rPr>
          <w:rtl w:val="0"/>
        </w:rPr>
      </w:r>
    </w:p>
    <w:p w:rsidR="00000000" w:rsidDel="00000000" w:rsidP="00000000" w:rsidRDefault="00000000" w:rsidRPr="00000000" w14:paraId="0000001D">
      <w:pPr>
        <w:numPr>
          <w:ilvl w:val="1"/>
          <w:numId w:val="2"/>
        </w:numPr>
        <w:tabs>
          <w:tab w:val="left" w:pos="1134"/>
        </w:tabs>
        <w:spacing w:line="360" w:lineRule="auto"/>
        <w:ind w:left="1440" w:hanging="360"/>
        <w:jc w:val="both"/>
        <w:rPr>
          <w:sz w:val="22"/>
          <w:szCs w:val="22"/>
        </w:rPr>
      </w:pPr>
      <w:r w:rsidDel="00000000" w:rsidR="00000000" w:rsidRPr="00000000">
        <w:rPr>
          <w:sz w:val="22"/>
          <w:szCs w:val="22"/>
          <w:rtl w:val="0"/>
        </w:rPr>
        <w:t xml:space="preserve">Môn học điều kiện</w:t>
      </w:r>
      <w:r w:rsidDel="00000000" w:rsidR="00000000" w:rsidRPr="00000000">
        <w:rPr>
          <w:rtl w:val="0"/>
        </w:rPr>
      </w:r>
    </w:p>
    <w:tbl>
      <w:tblPr>
        <w:tblStyle w:val="Table2"/>
        <w:tblW w:w="887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882"/>
        <w:gridCol w:w="3150"/>
        <w:tblGridChange w:id="0">
          <w:tblGrid>
            <w:gridCol w:w="846"/>
            <w:gridCol w:w="4882"/>
            <w:gridCol w:w="315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1E">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số</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Điều kiện môn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blHeader w:val="0"/>
        </w:trPr>
        <w:tc>
          <w:tcPr>
            <w:tcBorders>
              <w:bottom w:color="000000" w:space="0" w:sz="4" w:val="dashed"/>
            </w:tcBorders>
            <w:vAlign w:val="center"/>
          </w:tcPr>
          <w:p w:rsidR="00000000" w:rsidDel="00000000" w:rsidP="00000000" w:rsidRDefault="00000000" w:rsidRPr="00000000" w14:paraId="00000021">
            <w:pPr>
              <w:numPr>
                <w:ilvl w:val="0"/>
                <w:numId w:val="1"/>
              </w:numPr>
              <w:tabs>
                <w:tab w:val="left" w:pos="1134"/>
              </w:tabs>
              <w:spacing w:after="60" w:before="60" w:lineRule="auto"/>
              <w:ind w:left="720" w:hanging="360"/>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tiên quyết</w:t>
            </w:r>
          </w:p>
        </w:tc>
        <w:tc>
          <w:tcPr>
            <w:tcBorders>
              <w:bottom w:color="000000" w:space="0" w:sz="4" w:val="dashed"/>
            </w:tcBorders>
            <w:vAlign w:val="center"/>
          </w:tcPr>
          <w:p w:rsidR="00000000" w:rsidDel="00000000" w:rsidP="00000000" w:rsidRDefault="00000000" w:rsidRPr="00000000" w14:paraId="00000023">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24">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tcBorders>
              <w:top w:color="000000" w:space="0" w:sz="4" w:val="dashed"/>
              <w:bottom w:color="000000" w:space="0" w:sz="4" w:val="dashed"/>
            </w:tcBorders>
            <w:vAlign w:val="center"/>
          </w:tcPr>
          <w:p w:rsidR="00000000" w:rsidDel="00000000" w:rsidP="00000000" w:rsidRDefault="00000000" w:rsidRPr="00000000" w14:paraId="00000026">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bottom w:color="000000" w:space="0" w:sz="4" w:val="dashed"/>
            </w:tcBorders>
            <w:vAlign w:val="center"/>
          </w:tcPr>
          <w:p w:rsidR="00000000" w:rsidDel="00000000" w:rsidP="00000000" w:rsidRDefault="00000000" w:rsidRPr="00000000" w14:paraId="00000027">
            <w:pPr>
              <w:numPr>
                <w:ilvl w:val="0"/>
                <w:numId w:val="1"/>
              </w:numPr>
              <w:tabs>
                <w:tab w:val="left" w:pos="1134"/>
              </w:tabs>
              <w:spacing w:after="60" w:before="60" w:lineRule="auto"/>
              <w:ind w:left="720" w:hanging="360"/>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trước</w:t>
            </w:r>
          </w:p>
        </w:tc>
        <w:tc>
          <w:tcPr>
            <w:tcBorders>
              <w:bottom w:color="000000" w:space="0" w:sz="4" w:val="dashed"/>
            </w:tcBorders>
            <w:vAlign w:val="center"/>
          </w:tcPr>
          <w:p w:rsidR="00000000" w:rsidDel="00000000" w:rsidP="00000000" w:rsidRDefault="00000000" w:rsidRPr="00000000" w14:paraId="00000029">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2A">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Nguyên lý kế toán</w:t>
            </w:r>
          </w:p>
        </w:tc>
        <w:tc>
          <w:tcPr>
            <w:tcBorders>
              <w:top w:color="000000" w:space="0" w:sz="4" w:val="dashed"/>
              <w:bottom w:color="000000" w:space="0" w:sz="4" w:val="dashed"/>
            </w:tcBorders>
            <w:vAlign w:val="center"/>
          </w:tcPr>
          <w:p w:rsidR="00000000" w:rsidDel="00000000" w:rsidP="00000000" w:rsidRDefault="00000000" w:rsidRPr="00000000" w14:paraId="0000002C">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ACCO1325</w:t>
            </w:r>
          </w:p>
        </w:tc>
      </w:tr>
      <w:tr>
        <w:trPr>
          <w:cantSplit w:val="0"/>
          <w:tblHeader w:val="0"/>
        </w:trPr>
        <w:tc>
          <w:tcPr>
            <w:tcBorders>
              <w:top w:color="000000" w:space="0" w:sz="4" w:val="single"/>
              <w:bottom w:color="000000" w:space="0" w:sz="4" w:val="dashed"/>
            </w:tcBorders>
            <w:vAlign w:val="center"/>
          </w:tcPr>
          <w:p w:rsidR="00000000" w:rsidDel="00000000" w:rsidP="00000000" w:rsidRDefault="00000000" w:rsidRPr="00000000" w14:paraId="0000002D">
            <w:pPr>
              <w:tabs>
                <w:tab w:val="left" w:pos="1134"/>
              </w:tabs>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song hành</w:t>
            </w:r>
          </w:p>
        </w:tc>
        <w:tc>
          <w:tcPr>
            <w:tcBorders>
              <w:top w:color="000000" w:space="0" w:sz="4" w:val="single"/>
              <w:bottom w:color="000000" w:space="0" w:sz="4" w:val="dashed"/>
            </w:tcBorders>
            <w:vAlign w:val="center"/>
          </w:tcPr>
          <w:p w:rsidR="00000000" w:rsidDel="00000000" w:rsidP="00000000" w:rsidRDefault="00000000" w:rsidRPr="00000000" w14:paraId="0000002F">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30">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 / A</w:t>
            </w:r>
          </w:p>
        </w:tc>
        <w:tc>
          <w:tcPr>
            <w:tcBorders>
              <w:top w:color="000000" w:space="0" w:sz="4" w:val="dashed"/>
              <w:bottom w:color="000000" w:space="0" w:sz="4" w:val="dashed"/>
            </w:tcBorders>
            <w:vAlign w:val="center"/>
          </w:tcPr>
          <w:p w:rsidR="00000000" w:rsidDel="00000000" w:rsidP="00000000" w:rsidRDefault="00000000" w:rsidRPr="00000000" w14:paraId="00000032">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3">
      <w:pPr>
        <w:tabs>
          <w:tab w:val="left" w:pos="1134"/>
        </w:tabs>
        <w:spacing w:line="360" w:lineRule="auto"/>
        <w:ind w:left="567" w:firstLine="0"/>
        <w:jc w:val="both"/>
        <w:rPr>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ab/>
        <w:t xml:space="preserve">Chuẩn đầu ra (CĐR) môn học</w:t>
      </w:r>
      <w:r w:rsidDel="00000000" w:rsidR="00000000" w:rsidRPr="00000000">
        <w:rPr>
          <w:rtl w:val="0"/>
        </w:rPr>
      </w:r>
    </w:p>
    <w:tbl>
      <w:tblPr>
        <w:tblStyle w:val="Table3"/>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993"/>
        <w:gridCol w:w="5857"/>
        <w:tblGridChange w:id="0">
          <w:tblGrid>
            <w:gridCol w:w="2785"/>
            <w:gridCol w:w="993"/>
            <w:gridCol w:w="5857"/>
          </w:tblGrid>
        </w:tblGridChange>
      </w:tblGrid>
      <w:tr>
        <w:trPr>
          <w:cantSplit w:val="0"/>
          <w:trHeight w:val="60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Mục tiêu môn học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tabs>
                <w:tab w:val="left" w:pos="1134"/>
              </w:tabs>
              <w:spacing w:after="120" w:before="120" w:line="360" w:lineRule="auto"/>
              <w:ind w:left="144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Chuẩn đầu ra (CĐR) môn học</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CO1. Giải thích nguyên lý của hệ thống hoạch định nguồn lực doanh nghiệp (ERP).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Giải thích ứng dụng của hệ thống thông tin trong kinh doanh.</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Mô tả hệ thống hoạch định nguồn lực doanh nghiệp (ERP).</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CO2. Thực hiện kiểm soát trong hệ thống 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Mô tả các khái niệm về kiểm soát trong hệ thống ERP</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Thực hiện kiểm soát trong hệ thống ERP.</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CO3. Thực hành thành thạo các phân hệ cơ bản trong hệ thống 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Thực hiện các thao tác của quy trình mua hàng trên hệ thống ERP.</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Thực hiện các thao tác của quy trình bán hàng trên hệ thống ERP.</w:t>
            </w:r>
            <w:r w:rsidDel="00000000" w:rsidR="00000000" w:rsidRPr="00000000">
              <w:rPr>
                <w:rtl w:val="0"/>
              </w:rPr>
            </w:r>
          </w:p>
        </w:tc>
      </w:tr>
      <w:tr>
        <w:trPr>
          <w:cantSplit w:val="0"/>
          <w:trHeight w:val="449"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Thực hiện các thao tác của quy trình sản xuất trên hệ thống ERP.</w:t>
            </w:r>
            <w:r w:rsidDel="00000000" w:rsidR="00000000" w:rsidRPr="00000000">
              <w:rPr>
                <w:rtl w:val="0"/>
              </w:rPr>
            </w:r>
          </w:p>
        </w:tc>
      </w:tr>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CO4. Quản lý luồng dữ liệu kế toán trên ERP </w:t>
            </w:r>
            <w:r w:rsidDel="00000000" w:rsidR="00000000" w:rsidRPr="00000000">
              <w:rPr>
                <w:rFonts w:ascii="Times New Roman" w:cs="Times New Roman" w:eastAsia="Times New Roman" w:hAnsi="Times New Roman"/>
                <w:sz w:val="22"/>
                <w:szCs w:val="22"/>
                <w:rtl w:val="0"/>
              </w:rPr>
              <w:t xml:space="preserve">hệ thống</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Giải thích việc quản lý dữ liệu kế toán trên môi trường ERP.</w:t>
            </w:r>
            <w:r w:rsidDel="00000000" w:rsidR="00000000" w:rsidRPr="00000000">
              <w:rPr>
                <w:rtl w:val="0"/>
              </w:rPr>
            </w:r>
          </w:p>
        </w:tc>
      </w:tr>
      <w:tr>
        <w:trPr>
          <w:cantSplit w:val="0"/>
          <w:trHeight w:val="52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Thực hành ghi chép các nghiệp vụ kế toán cơ bản trên môi trường hệ thống ERP.</w:t>
            </w:r>
            <w:r w:rsidDel="00000000" w:rsidR="00000000" w:rsidRPr="00000000">
              <w:rPr>
                <w:rtl w:val="0"/>
              </w:rPr>
            </w:r>
          </w:p>
        </w:tc>
      </w:tr>
      <w:tr>
        <w:trPr>
          <w:cantSplit w:val="0"/>
          <w:trHeight w:val="52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CO5. </w:t>
            </w:r>
            <w:r w:rsidDel="00000000" w:rsidR="00000000" w:rsidRPr="00000000">
              <w:rPr>
                <w:rFonts w:ascii="Times New Roman" w:cs="Times New Roman" w:eastAsia="Times New Roman" w:hAnsi="Times New Roman"/>
                <w:sz w:val="22"/>
                <w:szCs w:val="22"/>
                <w:rtl w:val="0"/>
              </w:rPr>
              <w:t xml:space="preserve">Áp dụng </w:t>
            </w:r>
            <w:r w:rsidDel="00000000" w:rsidR="00000000" w:rsidRPr="00000000">
              <w:rPr>
                <w:rFonts w:ascii="Times New Roman" w:cs="Times New Roman" w:eastAsia="Times New Roman" w:hAnsi="Times New Roman"/>
                <w:color w:val="000000"/>
                <w:sz w:val="22"/>
                <w:szCs w:val="22"/>
                <w:rtl w:val="0"/>
              </w:rPr>
              <w:t xml:space="preserve">khả năng tự nghiên cứu, tìm tòi tài liệu để nâng cao kiến ​​thức ứng dụng Business Intelligence trong môi trường 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Mô tả cấu trúc dữ liệu tập trung trong hệ thống ERP.</w:t>
            </w:r>
            <w:r w:rsidDel="00000000" w:rsidR="00000000" w:rsidRPr="00000000">
              <w:rPr>
                <w:rtl w:val="0"/>
              </w:rPr>
            </w:r>
          </w:p>
        </w:tc>
      </w:tr>
      <w:tr>
        <w:trPr>
          <w:cantSplit w:val="0"/>
          <w:trHeight w:val="51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Trích xuất dữ liệu kế toán từ ERP</w:t>
            </w:r>
            <w:r w:rsidDel="00000000" w:rsidR="00000000" w:rsidRPr="00000000">
              <w:rPr>
                <w:rtl w:val="0"/>
              </w:rPr>
            </w:r>
          </w:p>
        </w:tc>
      </w:tr>
      <w:tr>
        <w:trPr>
          <w:cantSplit w:val="0"/>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CO6. Khả năng làm việc độc lập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Tích cực tham gia </w:t>
            </w:r>
            <w:r w:rsidDel="00000000" w:rsidR="00000000" w:rsidRPr="00000000">
              <w:rPr>
                <w:rFonts w:ascii="Times New Roman" w:cs="Times New Roman" w:eastAsia="Times New Roman" w:hAnsi="Times New Roman"/>
                <w:sz w:val="22"/>
                <w:szCs w:val="22"/>
                <w:rtl w:val="0"/>
              </w:rPr>
              <w:t xml:space="preserve">trong lớp học</w:t>
            </w:r>
            <w:r w:rsidDel="00000000" w:rsidR="00000000" w:rsidRPr="00000000">
              <w:rPr>
                <w:rFonts w:ascii="Times New Roman" w:cs="Times New Roman" w:eastAsia="Times New Roman" w:hAnsi="Times New Roman"/>
                <w:color w:val="000000"/>
                <w:sz w:val="22"/>
                <w:szCs w:val="22"/>
                <w:rtl w:val="0"/>
              </w:rPr>
              <w:t xml:space="preserve"> và hệ thống LMS.</w:t>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Làm bài tập một cách hiệu quả và nộp đúng hạn</w:t>
            </w: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36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 xml:space="preserve"> Đánh giá môn học:</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tbl>
      <w:tblPr>
        <w:tblStyle w:val="Table4"/>
        <w:tblW w:w="96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0"/>
        <w:gridCol w:w="2860"/>
        <w:gridCol w:w="1727"/>
        <w:gridCol w:w="2036"/>
        <w:gridCol w:w="1172"/>
        <w:tblGridChange w:id="0">
          <w:tblGrid>
            <w:gridCol w:w="1840"/>
            <w:gridCol w:w="2860"/>
            <w:gridCol w:w="1727"/>
            <w:gridCol w:w="2036"/>
            <w:gridCol w:w="11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Các yếu tố đánh giá</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Hình thức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CĐR môn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Tỷ lệ</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A1. Đánh giá qu</w:t>
            </w:r>
            <w:r w:rsidDel="00000000" w:rsidR="00000000" w:rsidRPr="00000000">
              <w:rPr>
                <w:rFonts w:ascii="Times New Roman" w:cs="Times New Roman" w:eastAsia="Times New Roman" w:hAnsi="Times New Roman"/>
                <w:sz w:val="22"/>
                <w:szCs w:val="22"/>
                <w:rtl w:val="0"/>
              </w:rPr>
              <w:t xml:space="preserve">á</w:t>
            </w:r>
            <w:r w:rsidDel="00000000" w:rsidR="00000000" w:rsidRPr="00000000">
              <w:rPr>
                <w:rFonts w:ascii="Times New Roman" w:cs="Times New Roman" w:eastAsia="Times New Roman" w:hAnsi="Times New Roman"/>
                <w:color w:val="000000"/>
                <w:sz w:val="22"/>
                <w:szCs w:val="22"/>
                <w:rtl w:val="0"/>
              </w:rPr>
              <w:t xml:space="preserve"> trình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A.1.1 Thảo luận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Trong suốt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Tất cả 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A.1.2 Viết báo cáo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Sau chương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CLO1🡪CLO4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A.1.3 Bài tập thực hành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Trong suốt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Tất cả 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10%</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25%</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A2. Đánh giá giữa kỳ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A.2.1 Kiểm tra giữa kỳ: (kiểm tra cá nhân trong phòng máy)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Sau chương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CLO5🡪CLO7</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25%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4">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25%</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A3. Đánh giá cuối kỳ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A.3.1 </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Vào cuối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CLO1🡪CLO11, CLO13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25%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A.3.2 Bài tập thực hành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Vào cuối khóa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CLO5🡪 CLO11, CLO13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25%</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3">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50%</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Tổng cộng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8">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100%</w:t>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numPr>
          <w:ilvl w:val="1"/>
          <w:numId w:val="2"/>
        </w:numPr>
        <w:tabs>
          <w:tab w:val="left" w:pos="1134"/>
        </w:tabs>
        <w:spacing w:line="360" w:lineRule="auto"/>
        <w:ind w:left="1440" w:hanging="360"/>
        <w:jc w:val="both"/>
        <w:rPr>
          <w:i w:val="1"/>
          <w:color w:val="548dd4"/>
          <w:sz w:val="22"/>
          <w:szCs w:val="22"/>
        </w:rPr>
      </w:pPr>
      <w:r w:rsidDel="00000000" w:rsidR="00000000" w:rsidRPr="00000000">
        <w:rPr>
          <w:sz w:val="22"/>
          <w:szCs w:val="22"/>
          <w:rtl w:val="0"/>
        </w:rPr>
        <w:t xml:space="preserve">Kế hoạch giảng dạy:</w:t>
      </w:r>
      <w:r w:rsidDel="00000000" w:rsidR="00000000" w:rsidRPr="00000000">
        <w:rPr>
          <w:rtl w:val="0"/>
        </w:rPr>
      </w:r>
    </w:p>
    <w:tbl>
      <w:tblPr>
        <w:tblStyle w:val="Table5"/>
        <w:tblW w:w="10185.0" w:type="dxa"/>
        <w:jc w:val="left"/>
        <w:tblInd w:w="-2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2850"/>
        <w:gridCol w:w="1605"/>
        <w:gridCol w:w="2520"/>
        <w:gridCol w:w="1290"/>
        <w:gridCol w:w="1020"/>
        <w:tblGridChange w:id="0">
          <w:tblGrid>
            <w:gridCol w:w="900"/>
            <w:gridCol w:w="2850"/>
            <w:gridCol w:w="1605"/>
            <w:gridCol w:w="2520"/>
            <w:gridCol w:w="1290"/>
            <w:gridCol w:w="1020"/>
          </w:tblGrid>
        </w:tblGridChange>
      </w:tblGrid>
      <w:tr>
        <w:trPr>
          <w:cantSplit w:val="0"/>
          <w:trHeight w:val="570"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9C">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Phần</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D">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Nội dung</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E">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CLO</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F">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Hoạt động dạy và học</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A0">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Đánh giá</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Đọc tài liệu</w:t>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3">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1: Tổng quan về hệ thống hoạch định nguồn lực doanh nghiệp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CLO2,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Các cách tổ chức hệ thống thông tin.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Hệ thống thông tin doanh nghiệp với giải pháp hệ thống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Tiếp cận hệ thống ERP cho trường hợp kinh doanh</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0B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Khung kiểm soát và các hoạt động kiểm soát trên môi trường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0B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 Chia sẻ kinh nghiệm về điều khiển hệ thống.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7">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1: Tổng quan về hệ thống hoạch định nguồn lực doanh nghiệp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CLO2, CLO3, CLO4,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giảng chương 1 tt.</w:t>
            </w: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Các chức năng hỗ trợ vai trò điều khiển.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9">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2: Quy trình mua hàng trên hệ thống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Tổng quan về ứng dụng ERP trong mô hình kinh doanh (từ báo giá đến thu tiền của khách hàng).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Các khái niệm liên quan đến quá trình mua hàng.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0E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Bản chất của việc hoạch định nhu cầu mua (cung) hàng hoá và nguyên vật liệu.</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0E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 Tác động của hệ thống ERP đến quá trình mua hàng.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F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10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7">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2: Quy trình mua hàng trên hệ thống ERP</w:t>
            </w:r>
            <w:r w:rsidDel="00000000" w:rsidR="00000000" w:rsidRPr="00000000">
              <w:rPr>
                <w:rFonts w:ascii="Times New Roman" w:cs="Times New Roman" w:eastAsia="Times New Roman" w:hAnsi="Times New Roman"/>
                <w:color w:val="000000"/>
                <w:sz w:val="22"/>
                <w:szCs w:val="22"/>
                <w:rtl w:val="0"/>
              </w:rPr>
              <w:t xml:space="preserve"> 2.5 Thực hiện các chức năng cơ bản của quy trình mua hàng trên hệ thống ERP.</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 CLO12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 Trình bày quy trình mua hàng mở rộng trong môi trường ERP II (Tích hợp lạc hậu - SCM /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0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0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9">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3: Quy trình bán hàng trên hệ thống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 CLO12</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 Các khái niệm liên quan đến quy trình bán hàng.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 Bản chất của việc lập kế hoạch bán hàng và nhu cầu.</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11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Tác động của hệ thống ERP đến quy trình bán hàng.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1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1">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3: Quy trình bán hàng trên hệ thống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 CLO12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5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 Các chức năng cơ bản của quy trình bán hàng trên hệ thống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 Quy trình bán hàng mở rộng trong ERP II (Tích hợp chuyển tiếp - ERP / CRM).</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3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3">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4: Quy trình sản xuất trên hệ thống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4.1. Các khái niệm liên quan đến quá trình sản xuất.</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4.2. Các bước cơ bản trong quy trình sản xuất (Make-to-Stock và Make-to-Order).</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14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4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số 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B">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4: Quy trình sản xuất trên hệ thống ERP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4.3. Phân tích lập kế hoạch về nhu cầu sản xuất - kết nối với mua và bán.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4.4 Các chức năng cơ bản của quy trình sản xuất trên hệ thống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5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Xem lại và thảo luận nội dung của chương 2,3 và 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 CLO6 và ​​CLO7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Thảo luận qua LMS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91"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Kỳ thi giữa kỳ</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CLO1 -&gt; CLO7</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Kỳ thi giữa kỳ</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A.2.1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5">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5: Kế toán trên môi trường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CLO8, CLO9, 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11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5.1. Các khái niệm về ghi nhận và lưu trữ kế toán (chứng từ, nhật ký và sổ sách) và các bước của quy trình kế toán trong môi trường máy tính.</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 </w:t>
            </w:r>
            <w:r w:rsidDel="00000000" w:rsidR="00000000" w:rsidRPr="00000000">
              <w:rPr>
                <w:rFonts w:ascii="Times New Roman" w:cs="Times New Roman" w:eastAsia="Times New Roman" w:hAnsi="Times New Roman"/>
                <w:sz w:val="22"/>
                <w:szCs w:val="22"/>
                <w:rtl w:val="0"/>
              </w:rPr>
              <w:t xml:space="preserve">Sử dụng ERP</w:t>
            </w:r>
            <w:r w:rsidDel="00000000" w:rsidR="00000000" w:rsidRPr="00000000">
              <w:rPr>
                <w:rFonts w:ascii="Times New Roman" w:cs="Times New Roman" w:eastAsia="Times New Roman" w:hAnsi="Times New Roman"/>
                <w:color w:val="000000"/>
                <w:sz w:val="22"/>
                <w:szCs w:val="22"/>
                <w:rtl w:val="0"/>
              </w:rPr>
              <w:t xml:space="preserve"> hệ thống thực hiện và kiểm soát một số giao dịch kế toán.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18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5.3. Trích xuất thông tin kế toán (nhật ký và sổ sách) từ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18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D">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5: Kế toán trên môi trường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CLO8, CLO9, CLO12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Tự làm bài tập và trả lời các câu hỏi trên LMS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w:t>
            </w:r>
          </w:p>
        </w:tc>
      </w:tr>
      <w:tr>
        <w:trPr>
          <w:cantSplit w:val="0"/>
          <w:trHeight w:val="4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5.3. Trích xuất thông tin kế toán (nhật ký và sổ sách) từ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6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9">
            <w:pP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Chương 6: Khai thác dữ liệu và trình bày thông tin trên hệ thống ERP</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CLO10, CLO11, CLO12, 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6</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4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6.1. Các khái niệm cơ bản liên quan đến Business Intelligence (BI).</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Thực hành các bài tập trắc nghiệm trên LMS.</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11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6.2. Những khó khăn của doanh nghiệp khi xử lý dữ liệu trên môi trường ERP khi không có ứng dụng Business Intelligence (BI) đi kèm.</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Làm và nộp bài tập tiểu luận trên LMS.</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9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6.3. Phân nhóm các hệ thống thông tin tương ứng với từng cấp quản lý mà theo các tháp thông tin.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6.4. Thực hiện trình bày thông tin với ứng dụng BI trong môi trường ERP.</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Đánh giá và </w:t>
            </w:r>
            <w:r w:rsidDel="00000000" w:rsidR="00000000" w:rsidRPr="00000000">
              <w:rPr>
                <w:rFonts w:ascii="Times New Roman" w:cs="Times New Roman" w:eastAsia="Times New Roman" w:hAnsi="Times New Roman"/>
                <w:sz w:val="22"/>
                <w:szCs w:val="22"/>
                <w:rtl w:val="0"/>
              </w:rPr>
              <w:t xml:space="preserve">thảo luận về nội dung</w:t>
            </w:r>
            <w:r w:rsidDel="00000000" w:rsidR="00000000" w:rsidRPr="00000000">
              <w:rPr>
                <w:rFonts w:ascii="Times New Roman" w:cs="Times New Roman" w:eastAsia="Times New Roman" w:hAnsi="Times New Roman"/>
                <w:color w:val="000000"/>
                <w:sz w:val="22"/>
                <w:szCs w:val="22"/>
                <w:rtl w:val="0"/>
              </w:rPr>
              <w:t xml:space="preserve"> trong số các chương.</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CLO1 -&gt; 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Học sinh làm các câu hỏi ôn tập.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[2], [3]</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Thực hiện thảo luận qua LMS.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1C2">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u w:val="none"/>
          <w:shd w:fill="auto" w:val="clear"/>
          <w:vertAlign w:val="baseline"/>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1C4">
      <w:pPr>
        <w:tabs>
          <w:tab w:val="left" w:pos="1080"/>
        </w:tabs>
        <w:spacing w:line="360" w:lineRule="auto"/>
        <w:jc w:val="both"/>
        <w:rPr>
          <w:sz w:val="22"/>
          <w:szCs w:val="22"/>
        </w:rPr>
      </w:pPr>
      <w:r w:rsidDel="00000000" w:rsidR="00000000" w:rsidRPr="00000000">
        <w:rPr>
          <w:sz w:val="22"/>
          <w:szCs w:val="22"/>
          <w:rtl w:val="0"/>
        </w:rPr>
        <w:t xml:space="preserve">5. Quy định môn học</w:t>
      </w:r>
    </w:p>
    <w:p w:rsidR="00000000" w:rsidDel="00000000" w:rsidP="00000000" w:rsidRDefault="00000000" w:rsidRPr="00000000" w14:paraId="000001C5">
      <w:pPr>
        <w:tabs>
          <w:tab w:val="left" w:pos="810"/>
        </w:tabs>
        <w:spacing w:line="360" w:lineRule="auto"/>
        <w:jc w:val="both"/>
        <w:rPr>
          <w:sz w:val="22"/>
          <w:szCs w:val="22"/>
        </w:rPr>
      </w:pPr>
      <w:r w:rsidDel="00000000" w:rsidR="00000000" w:rsidRPr="00000000">
        <w:rPr>
          <w:sz w:val="22"/>
          <w:szCs w:val="22"/>
          <w:rtl w:val="0"/>
        </w:rPr>
        <w:t xml:space="preserve">-</w:t>
        <w:tab/>
        <w:t xml:space="preserve">Quy định về các bài tập đánh giá: </w:t>
      </w:r>
    </w:p>
    <w:p w:rsidR="00000000" w:rsidDel="00000000" w:rsidP="00000000" w:rsidRDefault="00000000" w:rsidRPr="00000000" w14:paraId="000001C6">
      <w:pPr>
        <w:tabs>
          <w:tab w:val="left" w:pos="810"/>
        </w:tabs>
        <w:spacing w:line="360" w:lineRule="auto"/>
        <w:jc w:val="both"/>
        <w:rPr>
          <w:sz w:val="22"/>
          <w:szCs w:val="22"/>
        </w:rPr>
      </w:pPr>
      <w:r w:rsidDel="00000000" w:rsidR="00000000" w:rsidRPr="00000000">
        <w:rPr>
          <w:sz w:val="22"/>
          <w:szCs w:val="22"/>
          <w:rtl w:val="0"/>
        </w:rPr>
        <w:t xml:space="preserve">o</w:t>
        <w:tab/>
        <w:t xml:space="preserve">Học sinh có nghĩa vụ hoàn thành và nộp bài tập trong khung thời gian quy định. </w:t>
      </w:r>
    </w:p>
    <w:p w:rsidR="00000000" w:rsidDel="00000000" w:rsidP="00000000" w:rsidRDefault="00000000" w:rsidRPr="00000000" w14:paraId="000001C7">
      <w:pPr>
        <w:tabs>
          <w:tab w:val="left" w:pos="810"/>
        </w:tabs>
        <w:spacing w:line="360" w:lineRule="auto"/>
        <w:jc w:val="both"/>
        <w:rPr>
          <w:sz w:val="22"/>
          <w:szCs w:val="22"/>
        </w:rPr>
      </w:pPr>
      <w:r w:rsidDel="00000000" w:rsidR="00000000" w:rsidRPr="00000000">
        <w:rPr>
          <w:sz w:val="22"/>
          <w:szCs w:val="22"/>
          <w:rtl w:val="0"/>
        </w:rPr>
        <w:t xml:space="preserve">-</w:t>
        <w:tab/>
        <w:t xml:space="preserve">Quy định chuyên cần:</w:t>
      </w:r>
    </w:p>
    <w:p w:rsidR="00000000" w:rsidDel="00000000" w:rsidP="00000000" w:rsidRDefault="00000000" w:rsidRPr="00000000" w14:paraId="000001C8">
      <w:pPr>
        <w:tabs>
          <w:tab w:val="left" w:pos="810"/>
        </w:tabs>
        <w:spacing w:line="360" w:lineRule="auto"/>
        <w:jc w:val="both"/>
        <w:rPr>
          <w:sz w:val="22"/>
          <w:szCs w:val="22"/>
        </w:rPr>
      </w:pPr>
      <w:r w:rsidDel="00000000" w:rsidR="00000000" w:rsidRPr="00000000">
        <w:rPr>
          <w:sz w:val="22"/>
          <w:szCs w:val="22"/>
          <w:rtl w:val="0"/>
        </w:rPr>
        <w:t xml:space="preserve">o</w:t>
        <w:tab/>
        <w:t xml:space="preserve">Trong trường hợp vắng mặt quá 20% số ngày chuyên cần trở lên, học sinh không được tham gia đánh giá cuối kỳ.</w:t>
      </w:r>
    </w:p>
    <w:p w:rsidR="00000000" w:rsidDel="00000000" w:rsidP="00000000" w:rsidRDefault="00000000" w:rsidRPr="00000000" w14:paraId="000001C9">
      <w:pPr>
        <w:tabs>
          <w:tab w:val="left" w:pos="810"/>
        </w:tabs>
        <w:spacing w:line="360" w:lineRule="auto"/>
        <w:jc w:val="both"/>
        <w:rPr>
          <w:sz w:val="22"/>
          <w:szCs w:val="22"/>
        </w:rPr>
      </w:pPr>
      <w:r w:rsidDel="00000000" w:rsidR="00000000" w:rsidRPr="00000000">
        <w:rPr>
          <w:sz w:val="22"/>
          <w:szCs w:val="22"/>
          <w:rtl w:val="0"/>
        </w:rPr>
        <w:t xml:space="preserve">-</w:t>
        <w:tab/>
        <w:t xml:space="preserve">Nội quy trong lớp:</w:t>
      </w:r>
    </w:p>
    <w:p w:rsidR="00000000" w:rsidDel="00000000" w:rsidP="00000000" w:rsidRDefault="00000000" w:rsidRPr="00000000" w14:paraId="000001CA">
      <w:pPr>
        <w:tabs>
          <w:tab w:val="left" w:pos="810"/>
        </w:tabs>
        <w:spacing w:line="360" w:lineRule="auto"/>
        <w:jc w:val="both"/>
        <w:rPr>
          <w:sz w:val="22"/>
          <w:szCs w:val="22"/>
        </w:rPr>
      </w:pPr>
      <w:r w:rsidDel="00000000" w:rsidR="00000000" w:rsidRPr="00000000">
        <w:rPr>
          <w:sz w:val="22"/>
          <w:szCs w:val="22"/>
          <w:rtl w:val="0"/>
        </w:rPr>
        <w:t xml:space="preserve">o</w:t>
        <w:tab/>
        <w:t xml:space="preserve">Tích cực tham gia thảo luận trong lớp và hoàn thành các hoạt động học tập khác được giao.</w:t>
      </w:r>
    </w:p>
    <w:p w:rsidR="00000000" w:rsidDel="00000000" w:rsidP="00000000" w:rsidRDefault="00000000" w:rsidRPr="00000000" w14:paraId="000001CB">
      <w:pPr>
        <w:tabs>
          <w:tab w:val="left" w:pos="810"/>
        </w:tabs>
        <w:spacing w:line="360" w:lineRule="auto"/>
        <w:jc w:val="both"/>
        <w:rPr>
          <w:sz w:val="22"/>
          <w:szCs w:val="22"/>
        </w:rPr>
      </w:pPr>
      <w:r w:rsidDel="00000000" w:rsidR="00000000" w:rsidRPr="00000000">
        <w:rPr>
          <w:sz w:val="22"/>
          <w:szCs w:val="22"/>
          <w:rtl w:val="0"/>
        </w:rPr>
        <w:t xml:space="preserve">o</w:t>
        <w:tab/>
        <w:t xml:space="preserve">Cố gắng đọc trước tài liệu cần thiết trước khi đến lớp.</w:t>
      </w:r>
    </w:p>
    <w:p w:rsidR="00000000" w:rsidDel="00000000" w:rsidP="00000000" w:rsidRDefault="00000000" w:rsidRPr="00000000" w14:paraId="000001CC">
      <w:pPr>
        <w:tabs>
          <w:tab w:val="left" w:pos="810"/>
        </w:tabs>
        <w:spacing w:line="360" w:lineRule="auto"/>
        <w:jc w:val="both"/>
        <w:rPr>
          <w:sz w:val="22"/>
          <w:szCs w:val="22"/>
        </w:rPr>
      </w:pPr>
      <w:r w:rsidDel="00000000" w:rsidR="00000000" w:rsidRPr="00000000">
        <w:rPr>
          <w:sz w:val="22"/>
          <w:szCs w:val="22"/>
          <w:rtl w:val="0"/>
        </w:rPr>
        <w:t xml:space="preserve">o</w:t>
        <w:tab/>
        <w:t xml:space="preserve">Hoàn thành bài tập về nhà bắt buộc</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sz w:val="22"/>
          <w:szCs w:val="22"/>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tbl>
      <w:tblPr>
        <w:tblStyle w:val="Table6"/>
        <w:tblW w:w="9645.0" w:type="dxa"/>
        <w:jc w:val="center"/>
        <w:tblLayout w:type="fixed"/>
        <w:tblLook w:val="0000"/>
      </w:tblPr>
      <w:tblGrid>
        <w:gridCol w:w="3289"/>
        <w:gridCol w:w="797"/>
        <w:gridCol w:w="5559"/>
        <w:tblGridChange w:id="0">
          <w:tblGrid>
            <w:gridCol w:w="3289"/>
            <w:gridCol w:w="797"/>
            <w:gridCol w:w="5559"/>
          </w:tblGrid>
        </w:tblGridChange>
      </w:tblGrid>
      <w:tr>
        <w:trPr>
          <w:cantSplit w:val="0"/>
          <w:trHeight w:val="982" w:hRule="atLeast"/>
          <w:tblHeader w:val="0"/>
        </w:trPr>
        <w:tc>
          <w:tcPr/>
          <w:p w:rsidR="00000000" w:rsidDel="00000000" w:rsidP="00000000" w:rsidRDefault="00000000" w:rsidRPr="00000000" w14:paraId="000001CF">
            <w:pPr>
              <w:spacing w:after="0"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TRƯỞNG KHOA</w:t>
            </w:r>
          </w:p>
          <w:p w:rsidR="00000000" w:rsidDel="00000000" w:rsidP="00000000" w:rsidRDefault="00000000" w:rsidRPr="00000000" w14:paraId="000001D0">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1">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2">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3">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4">
            <w:pPr>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TS Thụy Hồ Hữu</w:t>
            </w:r>
          </w:p>
        </w:tc>
        <w:tc>
          <w:tcPr/>
          <w:p w:rsidR="00000000" w:rsidDel="00000000" w:rsidP="00000000" w:rsidRDefault="00000000" w:rsidRPr="00000000" w14:paraId="000001D5">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D6">
            <w:pPr>
              <w:spacing w:after="0"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THIẾT KẾ BỞI</w:t>
            </w:r>
          </w:p>
          <w:p w:rsidR="00000000" w:rsidDel="00000000" w:rsidP="00000000" w:rsidRDefault="00000000" w:rsidRPr="00000000" w14:paraId="000001D7">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8">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9">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A">
            <w:pPr>
              <w:spacing w:after="0" w:before="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B">
            <w:pPr>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TS Vũ Quốc Thông</w:t>
            </w:r>
          </w:p>
        </w:tc>
      </w:tr>
    </w:tb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3BB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06FA2"/>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lang w:val="en-GB"/>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uiPriority w:val="99"/>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pPr>
      <w:spacing w:after="0"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A7487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hLzTRlGjJ2+hnUuNYPTlNA63MQjQ==">AMUW2mUbJEtFimGExw7Up9h2xjd/o34Ed8Qcw36ryaz9OtgO20YsHjLDchZhSfZTL6vZ73JD+HS39FKkuyrGqntWCDK1VnyoUS6ofFIRGutKlbZLSEPFGeI=</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AJVNCJQTK6FV-128-714</_dlc_DocId>
    <_dlc_DocIdUrl xmlns="899dc094-1e94-4f91-a470-511ad44b7ba1">
      <Url>http://webadmin.ou.edu.vn/ktkt/_layouts/DocIdRedir.aspx?ID=AJVNCJQTK6FV-128-714</Url>
      <Description>AJVNCJQTK6FV-128-714</Description>
    </_dlc_DocIdUrl>
  </documentManagement>
</p:properties>
</file>

<file path=customXML/itemProps1.xml><?xml version="1.0" encoding="utf-8"?>
<ds:datastoreItem xmlns:ds="http://schemas.openxmlformats.org/officeDocument/2006/customXml" ds:itemID="{5F41DBAA-AF6E-44AB-B6CC-9CD74422D5D5}"/>
</file>

<file path=customXML/itemProps2.xml><?xml version="1.0" encoding="utf-8"?>
<ds:datastoreItem xmlns:ds="http://schemas.openxmlformats.org/officeDocument/2006/customXml" ds:itemID="{06F2ED47-2872-4DB6-B9C2-8A9DAA969492}"/>
</file>

<file path=customXML/itemProps3.xml><?xml version="1.0" encoding="utf-8"?>
<ds:datastoreItem xmlns:ds="http://schemas.openxmlformats.org/officeDocument/2006/customXml" ds:itemID="{328BE1CD-AC47-465A-A5B1-DBBC9832A172}"/>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13192051-5619-4595-9C33-A6AF9DEAEDB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2021-09-10T06:31:00Z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34de00b2-760f-45c5-9dff-cd3051bc5420</vt:lpwstr>
  </property>
</Properties>
</file>