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50" w:type="pct"/>
        <w:tblCellSpacing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4"/>
        <w:gridCol w:w="5595"/>
      </w:tblGrid>
      <w:tr w:rsidR="00DB6E1D" w:rsidRPr="00DB6E1D" w14:paraId="49067924" w14:textId="77777777" w:rsidTr="00DB6E1D">
        <w:trPr>
          <w:trHeight w:val="720"/>
          <w:tblCellSpacing w:w="30" w:type="dxa"/>
        </w:trPr>
        <w:tc>
          <w:tcPr>
            <w:tcW w:w="1850" w:type="pct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61003A7" w14:textId="77777777" w:rsidR="00C45B63" w:rsidRDefault="00DB6E1D" w:rsidP="00C45B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B6E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GIÁO DỤC VÀ ĐÀO TẠO</w:t>
            </w:r>
            <w:r w:rsidR="00C45B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124A611" w14:textId="2BB5BC92" w:rsidR="00DB6E1D" w:rsidRPr="00DB6E1D" w:rsidRDefault="00C45B63" w:rsidP="00C45B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&amp; </w:t>
            </w:r>
            <w:r w:rsidR="00DB6E1D" w:rsidRPr="00DB6E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TÀI CHÍNH</w:t>
            </w:r>
            <w:r w:rsidR="00DB6E1D" w:rsidRPr="00DB6E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********</w:t>
            </w:r>
          </w:p>
        </w:tc>
        <w:tc>
          <w:tcPr>
            <w:tcW w:w="3000" w:type="pct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603C0C1" w14:textId="77777777" w:rsidR="00DB6E1D" w:rsidRPr="00DB6E1D" w:rsidRDefault="00DB6E1D" w:rsidP="00DB6E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E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HOÀ XÃ HỘI CHỦ NGHĨA VIỆT NAM</w:t>
            </w:r>
            <w:r w:rsidRPr="00DB6E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DB6E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DB6E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E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DB6E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B6E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DB6E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DB6E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DB6E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E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DB6E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********</w:t>
            </w:r>
          </w:p>
        </w:tc>
        <w:bookmarkStart w:id="0" w:name="_GoBack"/>
        <w:bookmarkEnd w:id="0"/>
      </w:tr>
      <w:tr w:rsidR="00DB6E1D" w:rsidRPr="00DB6E1D" w14:paraId="0016E6B2" w14:textId="77777777" w:rsidTr="00DB6E1D">
        <w:trPr>
          <w:trHeight w:val="250"/>
          <w:tblCellSpacing w:w="30" w:type="dxa"/>
        </w:trPr>
        <w:tc>
          <w:tcPr>
            <w:tcW w:w="1850" w:type="pct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62296E" w14:textId="77777777" w:rsidR="00DB6E1D" w:rsidRPr="00DB6E1D" w:rsidRDefault="00DB6E1D" w:rsidP="00DB6E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B6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DB6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35-TT/LB</w:t>
            </w:r>
          </w:p>
        </w:tc>
        <w:tc>
          <w:tcPr>
            <w:tcW w:w="3000" w:type="pct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8DC2227" w14:textId="77777777" w:rsidR="00DB6E1D" w:rsidRPr="00DB6E1D" w:rsidRDefault="00DB6E1D" w:rsidP="00DB6E1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B6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Hà</w:t>
            </w:r>
            <w:proofErr w:type="spellEnd"/>
            <w:r w:rsidRPr="00DB6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Nội</w:t>
            </w:r>
            <w:proofErr w:type="spellEnd"/>
            <w:r w:rsidRPr="00DB6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6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DB6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25 </w:t>
            </w:r>
            <w:proofErr w:type="spellStart"/>
            <w:r w:rsidRPr="00DB6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DB6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DB6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DB6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1995</w:t>
            </w:r>
          </w:p>
        </w:tc>
      </w:tr>
    </w:tbl>
    <w:p w14:paraId="099CFACE" w14:textId="77777777" w:rsidR="00DB6E1D" w:rsidRPr="00DB6E1D" w:rsidRDefault="00DB6E1D" w:rsidP="00DB6E1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B6E1D">
        <w:rPr>
          <w:rFonts w:ascii="Arial" w:eastAsia="Times New Roman" w:hAnsi="Arial" w:cs="Arial"/>
          <w:b/>
          <w:bCs/>
          <w:color w:val="000000"/>
          <w:szCs w:val="24"/>
        </w:rPr>
        <w:t> </w:t>
      </w:r>
    </w:p>
    <w:p w14:paraId="664E76E5" w14:textId="77777777" w:rsidR="00DB6E1D" w:rsidRPr="00DB6E1D" w:rsidRDefault="00DB6E1D" w:rsidP="00DB6E1D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loai_1"/>
      <w:r w:rsidRPr="00DB6E1D">
        <w:rPr>
          <w:rFonts w:ascii="Arial" w:eastAsia="Times New Roman" w:hAnsi="Arial" w:cs="Arial"/>
          <w:b/>
          <w:bCs/>
          <w:color w:val="000000"/>
          <w:szCs w:val="24"/>
        </w:rPr>
        <w:t>THÔNG TƯ LIÊN BỘ</w:t>
      </w:r>
      <w:bookmarkEnd w:id="1"/>
    </w:p>
    <w:p w14:paraId="6B341051" w14:textId="77777777" w:rsidR="00DB6E1D" w:rsidRPr="00DB6E1D" w:rsidRDefault="00DB6E1D" w:rsidP="00DB6E1D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loai_1_name"/>
      <w:r w:rsidRPr="00DB6E1D">
        <w:rPr>
          <w:rFonts w:ascii="Arial" w:eastAsia="Times New Roman" w:hAnsi="Arial" w:cs="Arial"/>
          <w:color w:val="000000"/>
          <w:sz w:val="18"/>
          <w:szCs w:val="18"/>
        </w:rPr>
        <w:t>CỦA BỘ TÀI CHÍNH-GD&amp;ĐT SỐ 35-TT/LB NGÀY 25/4/1995 HƯỚNG DẪN VỀ BẢO HIỂM TOÀN DIỆN ĐỐI VỚI HỌC SINH, SINH VIÊN</w:t>
      </w:r>
      <w:bookmarkEnd w:id="2"/>
    </w:p>
    <w:p w14:paraId="4762D4FB" w14:textId="77777777" w:rsidR="00DB6E1D" w:rsidRPr="00DB6E1D" w:rsidRDefault="00DB6E1D" w:rsidP="00DB6E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quá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chế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tai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nạn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115/HĐBT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29/9/1986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Giáo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dục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Đào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tạo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sự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phối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chặt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chẽ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đạt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quả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tốt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qua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bù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đắp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kịp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hậu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quả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do tai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nạn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bất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ngờ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xảy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ra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nhờ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đó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giúp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nhanh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chóng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khắc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phục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hậu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quả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tai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nạn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tạo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sớm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trở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tập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bình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Tuy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mới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giới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ở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rủi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ro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tai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nạn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bất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ngờ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gây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đáp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ứng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góp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lo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sức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khoẻ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cũng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gíúp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con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em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ốm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đau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tật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nằm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viện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giải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phẫu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viện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5918E35" w14:textId="77777777" w:rsidR="00DB6E1D" w:rsidRPr="00DB6E1D" w:rsidRDefault="00DB6E1D" w:rsidP="00DB6E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Nhằm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khắc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phục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chế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nêu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tạo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tăng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cường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lo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sức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khoẻ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241/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TTg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24/5/1993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Thủ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tướng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đó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tất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cả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đều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tai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nạn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thân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Giáo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dục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Đào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tạo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hướng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dẫn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mở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rộng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chế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2C0945BF" w14:textId="77777777" w:rsidR="00DB6E1D" w:rsidRPr="00DB6E1D" w:rsidRDefault="00DB6E1D" w:rsidP="00DB6E1D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muc_1"/>
      <w:r w:rsidRPr="00DB6E1D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NHỮNG QUI ĐỊNH CHUNG</w:t>
      </w:r>
      <w:bookmarkEnd w:id="3"/>
    </w:p>
    <w:p w14:paraId="7AC57697" w14:textId="77777777" w:rsidR="00DB6E1D" w:rsidRPr="00DB6E1D" w:rsidRDefault="00DB6E1D" w:rsidP="00DB6E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nguyên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tắc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nguyện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Nhưng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vì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ích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khuyến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khích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tất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cả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đang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hình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lớp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ở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tất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cả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bậc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mẫu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giáo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phổ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dạy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nghề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trung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chuyên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cao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đẳng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gía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46386A1" w14:textId="77777777" w:rsidR="00DB6E1D" w:rsidRPr="00DB6E1D" w:rsidRDefault="00DB6E1D" w:rsidP="00DB6E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Mọi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ty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nam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đều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triển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qui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tắc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chung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thống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ty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cùng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bàn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thoả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thuận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nhau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vì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mà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cạnh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tranh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lành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mạnh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qui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thị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930870E" w14:textId="77777777" w:rsidR="00DB6E1D" w:rsidRPr="00DB6E1D" w:rsidRDefault="00DB6E1D" w:rsidP="00DB6E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Chế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ty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xây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dựng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tắc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tai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nạn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thân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kèm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256/TC/BH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27/7/1991, Qui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tắc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nằm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viện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phẫu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thuật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kèm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466/TC/BH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2/7/1993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Qui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tắc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mạng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kèm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349/TC/BH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10/8/1992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5BA299B" w14:textId="77777777" w:rsidR="00DB6E1D" w:rsidRPr="00DB6E1D" w:rsidRDefault="00DB6E1D" w:rsidP="00DB6E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qui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chung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áp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thống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1DB1385" w14:textId="77777777" w:rsidR="00DB6E1D" w:rsidRPr="00DB6E1D" w:rsidRDefault="00DB6E1D" w:rsidP="00DB6E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ngành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Giáo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dục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Đào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tạo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mà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C88CAF5" w14:textId="77777777" w:rsidR="00DB6E1D" w:rsidRPr="00DB6E1D" w:rsidRDefault="00DB6E1D" w:rsidP="00DB6E1D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muc_2"/>
      <w:r w:rsidRPr="00DB6E1D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TRÁCH NHIỆM CỦA CÁC CÔNG TY BẢO HIỂM VÀ CÁC TRƯỜNG</w:t>
      </w:r>
      <w:bookmarkEnd w:id="4"/>
    </w:p>
    <w:p w14:paraId="16DED33A" w14:textId="77777777" w:rsidR="00DB6E1D" w:rsidRPr="00DB6E1D" w:rsidRDefault="00DB6E1D" w:rsidP="00DB6E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ty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7D5A10B6" w14:textId="77777777" w:rsidR="00DB6E1D" w:rsidRPr="00DB6E1D" w:rsidRDefault="00DB6E1D" w:rsidP="00DB6E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a.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Triển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tới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dung,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mua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thủ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tục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340229D" w14:textId="77777777" w:rsidR="00DB6E1D" w:rsidRPr="00DB6E1D" w:rsidRDefault="00DB6E1D" w:rsidP="00DB6E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6E1D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b.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Cung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tắc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chế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E7C8453" w14:textId="77777777" w:rsidR="00DB6E1D" w:rsidRPr="00DB6E1D" w:rsidRDefault="00DB6E1D" w:rsidP="00DB6E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c.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mạng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lưới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cộng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rộng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rãi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thuận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tiện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9ED5333" w14:textId="77777777" w:rsidR="00DB6E1D" w:rsidRPr="00DB6E1D" w:rsidRDefault="00DB6E1D" w:rsidP="00DB6E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d. Thanh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hoa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hồng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cộng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ngay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09D9D59" w14:textId="77777777" w:rsidR="00DB6E1D" w:rsidRPr="00DB6E1D" w:rsidRDefault="00DB6E1D" w:rsidP="00DB6E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e.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đầy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xảy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ra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9AA46A8" w14:textId="77777777" w:rsidR="00DB6E1D" w:rsidRPr="00DB6E1D" w:rsidRDefault="00DB6E1D" w:rsidP="00DB6E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14658761" w14:textId="77777777" w:rsidR="00DB6E1D" w:rsidRPr="00DB6E1D" w:rsidRDefault="00DB6E1D" w:rsidP="00DB6E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a.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Phối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ty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phổ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biến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chế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phụ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huynh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60760E5" w14:textId="77777777" w:rsidR="00DB6E1D" w:rsidRPr="00DB6E1D" w:rsidRDefault="00DB6E1D" w:rsidP="00DB6E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b.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Giới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thiệu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cán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cộng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ty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Cộng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danh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thoả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thuận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ty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41CDDB3" w14:textId="77777777" w:rsidR="00DB6E1D" w:rsidRPr="00DB6E1D" w:rsidRDefault="00DB6E1D" w:rsidP="00DB6E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c.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đạo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phận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cộng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hướng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dẫn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trung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đầy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ty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271F1D2" w14:textId="77777777" w:rsidR="00DB6E1D" w:rsidRPr="00DB6E1D" w:rsidRDefault="00DB6E1D" w:rsidP="00DB6E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d.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tai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nạn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ốm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đau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nằm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viện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phẫu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thuật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chết</w:t>
      </w:r>
      <w:proofErr w:type="spellEnd"/>
      <w:proofErr w:type="gram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.....</w:t>
      </w:r>
      <w:proofErr w:type="gram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đôn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đốc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phận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cộng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nhanh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chóng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thủ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tục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cần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thiết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mẫu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hướng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dẫn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ty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gíúp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víên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sớm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856DE4D" w14:textId="77777777" w:rsidR="00DB6E1D" w:rsidRPr="00DB6E1D" w:rsidRDefault="00DB6E1D" w:rsidP="00DB6E1D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5" w:name="muc_3"/>
      <w:r w:rsidRPr="00DB6E1D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III.TỔ CHỨC THỰC HIỆN</w:t>
      </w:r>
      <w:bookmarkEnd w:id="5"/>
    </w:p>
    <w:p w14:paraId="379B2815" w14:textId="77777777" w:rsidR="00DB6E1D" w:rsidRPr="00DB6E1D" w:rsidRDefault="00DB6E1D" w:rsidP="00DB6E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ty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cần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tăng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cường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phối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quán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triệt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ích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ý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nghĩa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đạo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tiến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tới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xây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dựng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nề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nếp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tập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quán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mọi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Cần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bố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thủ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tục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mỗi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lo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sức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khoẻ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chế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65D8E10" w14:textId="77777777" w:rsidR="00DB6E1D" w:rsidRPr="00DB6E1D" w:rsidRDefault="00DB6E1D" w:rsidP="00DB6E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ty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cần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phối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ngành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giáo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dục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ngành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tốt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biện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chế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tai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nạn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phối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ngành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giáo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dục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khen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thưởng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kịp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lớp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suất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sắc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cũng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tốt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chế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tai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nạn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E1FCCE2" w14:textId="77777777" w:rsidR="00DB6E1D" w:rsidRPr="00DB6E1D" w:rsidRDefault="00DB6E1D" w:rsidP="00DB6E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503E87A" w14:textId="77777777" w:rsidR="00DB6E1D" w:rsidRPr="00DB6E1D" w:rsidRDefault="00DB6E1D" w:rsidP="00DB6E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qúa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vướng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mắc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ty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cần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phản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ánh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Giáo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dục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Đào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tạo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nghiên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cứu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giải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6E1D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DB6E1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44"/>
      </w:tblGrid>
      <w:tr w:rsidR="00DB6E1D" w:rsidRPr="00DB6E1D" w14:paraId="11431BBA" w14:textId="77777777" w:rsidTr="00DB6E1D">
        <w:trPr>
          <w:tblCellSpacing w:w="0" w:type="dxa"/>
        </w:trPr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A32CB" w14:textId="77777777" w:rsidR="00DB6E1D" w:rsidRPr="00DB6E1D" w:rsidRDefault="00DB6E1D" w:rsidP="00DB6E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B6E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Nguyễn</w:t>
            </w:r>
            <w:proofErr w:type="spellEnd"/>
            <w:r w:rsidRPr="00DB6E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E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Sinh</w:t>
            </w:r>
            <w:proofErr w:type="spellEnd"/>
            <w:r w:rsidRPr="00DB6E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E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Hùng</w:t>
            </w:r>
            <w:proofErr w:type="spellEnd"/>
          </w:p>
          <w:p w14:paraId="767B3823" w14:textId="77777777" w:rsidR="00DB6E1D" w:rsidRPr="00DB6E1D" w:rsidRDefault="00DB6E1D" w:rsidP="00DB6E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DB6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Đã</w:t>
            </w:r>
            <w:proofErr w:type="spellEnd"/>
            <w:r w:rsidRPr="00DB6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ký</w:t>
            </w:r>
            <w:proofErr w:type="spellEnd"/>
            <w:r w:rsidRPr="00DB6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57EDD" w14:textId="77777777" w:rsidR="00DB6E1D" w:rsidRPr="00DB6E1D" w:rsidRDefault="00DB6E1D" w:rsidP="00DB6E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B6E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Trần</w:t>
            </w:r>
            <w:proofErr w:type="spellEnd"/>
            <w:r w:rsidRPr="00DB6E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E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Chí</w:t>
            </w:r>
            <w:proofErr w:type="spellEnd"/>
            <w:r w:rsidRPr="00DB6E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E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Đáo</w:t>
            </w:r>
            <w:proofErr w:type="spellEnd"/>
          </w:p>
          <w:p w14:paraId="6980E7A2" w14:textId="77777777" w:rsidR="00DB6E1D" w:rsidRPr="00DB6E1D" w:rsidRDefault="00DB6E1D" w:rsidP="00DB6E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DB6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Đã</w:t>
            </w:r>
            <w:proofErr w:type="spellEnd"/>
            <w:r w:rsidRPr="00DB6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ký</w:t>
            </w:r>
            <w:proofErr w:type="spellEnd"/>
            <w:r w:rsidRPr="00DB6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</w:tbl>
    <w:p w14:paraId="568B7B4C" w14:textId="77777777" w:rsidR="00013C62" w:rsidRDefault="00013C62"/>
    <w:sectPr w:rsidR="00013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1D"/>
    <w:rsid w:val="00013C62"/>
    <w:rsid w:val="00C45B63"/>
    <w:rsid w:val="00DB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0EA7B"/>
  <w15:chartTrackingRefBased/>
  <w15:docId w15:val="{AC279A08-B014-4CEC-A6F8-744A3EE1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E1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e08910e6f26b8e3e6b5a6501bc45a5f2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10dfa264686bf1a062d050778693c817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AJVNCJQTK6FV-224-163</_dlc_DocId>
    <_dlc_DocIdUrl xmlns="899dc094-1e94-4f91-a470-511ad44b7ba1">
      <Url>http://webadmin.ou.edu.vn/tramyte/_layouts/DocIdRedir.aspx?ID=AJVNCJQTK6FV-224-163</Url>
      <Description>AJVNCJQTK6FV-224-163</Description>
    </_dlc_DocIdUrl>
  </documentManagement>
</p:properties>
</file>

<file path=customXml/itemProps1.xml><?xml version="1.0" encoding="utf-8"?>
<ds:datastoreItem xmlns:ds="http://schemas.openxmlformats.org/officeDocument/2006/customXml" ds:itemID="{2AF2D3B7-460A-4FA5-90BC-CB14972A3AB8}"/>
</file>

<file path=customXml/itemProps2.xml><?xml version="1.0" encoding="utf-8"?>
<ds:datastoreItem xmlns:ds="http://schemas.openxmlformats.org/officeDocument/2006/customXml" ds:itemID="{D4346E14-76DC-47EC-957D-BAA24B1C5C45}"/>
</file>

<file path=customXml/itemProps3.xml><?xml version="1.0" encoding="utf-8"?>
<ds:datastoreItem xmlns:ds="http://schemas.openxmlformats.org/officeDocument/2006/customXml" ds:itemID="{ABDD19B3-8748-46DB-A372-46604B7B2443}"/>
</file>

<file path=customXml/itemProps4.xml><?xml version="1.0" encoding="utf-8"?>
<ds:datastoreItem xmlns:ds="http://schemas.openxmlformats.org/officeDocument/2006/customXml" ds:itemID="{E8985C67-9811-4111-B7AA-FC1F3892CB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2020-10-08T03:28:00Z</dcterms:created>
  <dcterms:modified xsi:type="dcterms:W3CDTF">2020-10-08T03:29:00Z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cfdfd1bc-3c08-4275-9f2b-394393f858ca</vt:lpwstr>
  </property>
</Properties>
</file>